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hint="eastAsia" w:eastAsia="黑体"/>
          <w:b/>
          <w:sz w:val="44"/>
          <w:szCs w:val="44"/>
          <w:lang w:val="zh-CN"/>
        </w:rPr>
      </w:pPr>
      <w:bookmarkStart w:id="0" w:name="_Toc84677440"/>
      <w:bookmarkStart w:id="1" w:name="_Toc517770923"/>
    </w:p>
    <w:p>
      <w:pPr>
        <w:spacing w:line="720" w:lineRule="auto"/>
        <w:jc w:val="center"/>
        <w:rPr>
          <w:rFonts w:hint="eastAsia" w:eastAsia="黑体"/>
          <w:b/>
          <w:sz w:val="44"/>
          <w:szCs w:val="44"/>
          <w:lang w:val="zh-CN"/>
        </w:rPr>
      </w:pPr>
    </w:p>
    <w:p>
      <w:pPr>
        <w:spacing w:line="720" w:lineRule="auto"/>
        <w:jc w:val="both"/>
        <w:rPr>
          <w:rFonts w:hint="eastAsia" w:eastAsia="黑体"/>
          <w:b/>
          <w:sz w:val="44"/>
          <w:szCs w:val="44"/>
          <w:lang w:val="zh-CN"/>
        </w:rPr>
      </w:pPr>
    </w:p>
    <w:p>
      <w:pPr>
        <w:spacing w:line="720" w:lineRule="auto"/>
        <w:jc w:val="center"/>
        <w:rPr>
          <w:rFonts w:eastAsia="黑体"/>
          <w:b/>
          <w:sz w:val="44"/>
          <w:szCs w:val="44"/>
          <w:lang w:val="zh-CN"/>
        </w:rPr>
      </w:pPr>
      <w:r>
        <w:rPr>
          <w:rFonts w:hint="eastAsia" w:eastAsia="黑体"/>
          <w:b/>
          <w:sz w:val="44"/>
          <w:szCs w:val="44"/>
          <w:lang w:val="zh-CN"/>
        </w:rPr>
        <w:t>历城</w:t>
      </w:r>
      <w:r>
        <w:rPr>
          <w:rFonts w:eastAsia="黑体"/>
          <w:b/>
          <w:sz w:val="44"/>
          <w:szCs w:val="44"/>
          <w:lang w:val="zh-CN"/>
        </w:rPr>
        <w:t>区农村</w:t>
      </w:r>
      <w:r>
        <w:rPr>
          <w:rFonts w:hint="eastAsia" w:eastAsia="黑体"/>
          <w:b/>
          <w:sz w:val="44"/>
          <w:szCs w:val="44"/>
          <w:lang w:val="zh-CN"/>
        </w:rPr>
        <w:t>分散式</w:t>
      </w:r>
      <w:r>
        <w:rPr>
          <w:rFonts w:eastAsia="黑体"/>
          <w:b/>
          <w:sz w:val="44"/>
          <w:szCs w:val="44"/>
          <w:lang w:val="zh-CN"/>
        </w:rPr>
        <w:t>饮用水水源</w:t>
      </w:r>
    </w:p>
    <w:p>
      <w:pPr>
        <w:spacing w:line="720" w:lineRule="auto"/>
        <w:jc w:val="center"/>
        <w:rPr>
          <w:rFonts w:eastAsia="黑体"/>
          <w:b/>
          <w:color w:val="000000" w:themeColor="text1"/>
          <w:sz w:val="44"/>
          <w:szCs w:val="44"/>
          <w:lang w:val="zh-CN"/>
          <w14:textFill>
            <w14:solidFill>
              <w14:schemeClr w14:val="tx1"/>
            </w14:solidFill>
          </w14:textFill>
        </w:rPr>
      </w:pPr>
      <w:r>
        <w:rPr>
          <w:rFonts w:eastAsia="黑体"/>
          <w:b/>
          <w:color w:val="000000" w:themeColor="text1"/>
          <w:sz w:val="44"/>
          <w:szCs w:val="44"/>
          <w:lang w:val="zh-CN"/>
          <w14:textFill>
            <w14:solidFill>
              <w14:schemeClr w14:val="tx1"/>
            </w14:solidFill>
          </w14:textFill>
        </w:rPr>
        <w:t>保护</w:t>
      </w:r>
      <w:r>
        <w:rPr>
          <w:rFonts w:hint="eastAsia" w:eastAsia="黑体"/>
          <w:b/>
          <w:color w:val="000000" w:themeColor="text1"/>
          <w:sz w:val="44"/>
          <w:szCs w:val="44"/>
          <w:lang w:val="zh-CN"/>
          <w14:textFill>
            <w14:solidFill>
              <w14:schemeClr w14:val="tx1"/>
            </w14:solidFill>
          </w14:textFill>
        </w:rPr>
        <w:t>范围</w:t>
      </w:r>
      <w:r>
        <w:rPr>
          <w:rFonts w:eastAsia="黑体"/>
          <w:b/>
          <w:color w:val="000000" w:themeColor="text1"/>
          <w:sz w:val="44"/>
          <w:szCs w:val="44"/>
          <w:lang w:val="zh-CN"/>
          <w14:textFill>
            <w14:solidFill>
              <w14:schemeClr w14:val="tx1"/>
            </w14:solidFill>
          </w14:textFill>
        </w:rPr>
        <w:t>划分方案</w:t>
      </w:r>
    </w:p>
    <w:p>
      <w:pPr>
        <w:jc w:val="center"/>
        <w:rPr>
          <w:rFonts w:eastAsia="黑体"/>
          <w:color w:val="000000" w:themeColor="text1"/>
          <w:sz w:val="44"/>
          <w:szCs w:val="44"/>
          <w:lang w:val="zh-CN"/>
          <w14:textFill>
            <w14:solidFill>
              <w14:schemeClr w14:val="tx1"/>
            </w14:solidFill>
          </w14:textFill>
        </w:rPr>
      </w:pPr>
    </w:p>
    <w:p>
      <w:pPr>
        <w:jc w:val="center"/>
        <w:rPr>
          <w:rFonts w:eastAsia="黑体"/>
          <w:color w:val="000000" w:themeColor="text1"/>
          <w:sz w:val="44"/>
          <w:szCs w:val="44"/>
          <w:lang w:val="zh-CN"/>
          <w14:textFill>
            <w14:solidFill>
              <w14:schemeClr w14:val="tx1"/>
            </w14:solidFill>
          </w14:textFill>
        </w:rPr>
      </w:pPr>
      <w:bookmarkStart w:id="57" w:name="_GoBack"/>
      <w:bookmarkEnd w:id="57"/>
    </w:p>
    <w:p>
      <w:pPr>
        <w:jc w:val="center"/>
        <w:rPr>
          <w:rFonts w:eastAsia="黑体"/>
          <w:color w:val="000000" w:themeColor="text1"/>
          <w:sz w:val="44"/>
          <w:szCs w:val="44"/>
          <w:lang w:val="zh-CN"/>
          <w14:textFill>
            <w14:solidFill>
              <w14:schemeClr w14:val="tx1"/>
            </w14:solidFill>
          </w14:textFill>
        </w:rPr>
      </w:pPr>
    </w:p>
    <w:p>
      <w:pPr>
        <w:jc w:val="center"/>
        <w:rPr>
          <w:rFonts w:eastAsia="黑体"/>
          <w:color w:val="000000" w:themeColor="text1"/>
          <w:sz w:val="44"/>
          <w:szCs w:val="44"/>
          <w:lang w:val="zh-CN"/>
          <w14:textFill>
            <w14:solidFill>
              <w14:schemeClr w14:val="tx1"/>
            </w14:solidFill>
          </w14:textFill>
        </w:rPr>
      </w:pPr>
    </w:p>
    <w:p>
      <w:pPr>
        <w:jc w:val="center"/>
        <w:rPr>
          <w:rFonts w:eastAsia="黑体"/>
          <w:color w:val="000000" w:themeColor="text1"/>
          <w:sz w:val="44"/>
          <w:szCs w:val="44"/>
          <w:lang w:val="zh-CN"/>
          <w14:textFill>
            <w14:solidFill>
              <w14:schemeClr w14:val="tx1"/>
            </w14:solidFill>
          </w14:textFill>
        </w:rPr>
      </w:pPr>
    </w:p>
    <w:p>
      <w:pPr>
        <w:jc w:val="center"/>
        <w:rPr>
          <w:rFonts w:eastAsia="黑体"/>
          <w:color w:val="000000" w:themeColor="text1"/>
          <w:sz w:val="44"/>
          <w:szCs w:val="44"/>
          <w:lang w:val="zh-CN"/>
          <w14:textFill>
            <w14:solidFill>
              <w14:schemeClr w14:val="tx1"/>
            </w14:solidFill>
          </w14:textFill>
        </w:rPr>
      </w:pPr>
    </w:p>
    <w:p>
      <w:pPr>
        <w:jc w:val="center"/>
        <w:rPr>
          <w:rFonts w:eastAsia="黑体"/>
          <w:color w:val="000000" w:themeColor="text1"/>
          <w:sz w:val="44"/>
          <w:szCs w:val="44"/>
          <w:lang w:val="zh-CN"/>
          <w14:textFill>
            <w14:solidFill>
              <w14:schemeClr w14:val="tx1"/>
            </w14:solidFill>
          </w14:textFill>
        </w:rPr>
      </w:pPr>
    </w:p>
    <w:p>
      <w:pPr>
        <w:jc w:val="center"/>
        <w:rPr>
          <w:rFonts w:eastAsia="黑体"/>
          <w:color w:val="000000" w:themeColor="text1"/>
          <w:sz w:val="44"/>
          <w:szCs w:val="44"/>
          <w:lang w:val="zh-CN"/>
          <w14:textFill>
            <w14:solidFill>
              <w14:schemeClr w14:val="tx1"/>
            </w14:solidFill>
          </w14:textFill>
        </w:rPr>
      </w:pPr>
    </w:p>
    <w:p>
      <w:pPr>
        <w:rPr>
          <w:rFonts w:eastAsia="黑体"/>
          <w:color w:val="000000" w:themeColor="text1"/>
          <w:sz w:val="44"/>
          <w:szCs w:val="44"/>
          <w:lang w:val="zh-CN"/>
          <w14:textFill>
            <w14:solidFill>
              <w14:schemeClr w14:val="tx1"/>
            </w14:solidFill>
          </w14:textFill>
        </w:rPr>
      </w:pPr>
    </w:p>
    <w:p>
      <w:pPr>
        <w:jc w:val="center"/>
        <w:rPr>
          <w:rFonts w:eastAsia="黑体"/>
          <w:color w:val="000000" w:themeColor="text1"/>
          <w:sz w:val="28"/>
          <w:lang w:val="zh-CN"/>
          <w14:textFill>
            <w14:solidFill>
              <w14:schemeClr w14:val="tx1"/>
            </w14:solidFill>
          </w14:textFill>
        </w:rPr>
      </w:pPr>
      <w:r>
        <w:rPr>
          <w:rFonts w:eastAsia="黑体"/>
          <w:color w:val="000000" w:themeColor="text1"/>
          <w:sz w:val="28"/>
          <w:lang w:val="zh-CN"/>
          <w14:textFill>
            <w14:solidFill>
              <w14:schemeClr w14:val="tx1"/>
            </w14:solidFill>
          </w14:textFill>
        </w:rPr>
        <w:t>济南市生态环境局</w:t>
      </w:r>
      <w:r>
        <w:rPr>
          <w:rFonts w:hint="eastAsia" w:eastAsia="黑体"/>
          <w:color w:val="000000" w:themeColor="text1"/>
          <w:sz w:val="28"/>
          <w:lang w:val="zh-CN"/>
          <w14:textFill>
            <w14:solidFill>
              <w14:schemeClr w14:val="tx1"/>
            </w14:solidFill>
          </w14:textFill>
        </w:rPr>
        <w:t>历城</w:t>
      </w:r>
      <w:r>
        <w:rPr>
          <w:rFonts w:eastAsia="黑体"/>
          <w:color w:val="000000" w:themeColor="text1"/>
          <w:sz w:val="28"/>
          <w:lang w:val="zh-CN"/>
          <w14:textFill>
            <w14:solidFill>
              <w14:schemeClr w14:val="tx1"/>
            </w14:solidFill>
          </w14:textFill>
        </w:rPr>
        <w:t>分局</w:t>
      </w:r>
    </w:p>
    <w:p>
      <w:pPr>
        <w:jc w:val="center"/>
        <w:rPr>
          <w:rFonts w:eastAsia="黑体"/>
          <w:color w:val="000000" w:themeColor="text1"/>
          <w:sz w:val="28"/>
          <w:lang w:val="zh-CN"/>
          <w14:textFill>
            <w14:solidFill>
              <w14:schemeClr w14:val="tx1"/>
            </w14:solidFill>
          </w14:textFill>
        </w:rPr>
      </w:pPr>
      <w:r>
        <w:rPr>
          <w:rFonts w:eastAsia="黑体"/>
          <w:color w:val="000000" w:themeColor="text1"/>
          <w:sz w:val="28"/>
          <w:lang w:val="zh-CN"/>
          <w14:textFill>
            <w14:solidFill>
              <w14:schemeClr w14:val="tx1"/>
            </w14:solidFill>
          </w14:textFill>
        </w:rPr>
        <w:t>二零二一年十月</w:t>
      </w:r>
    </w:p>
    <w:p>
      <w:pPr>
        <w:rPr>
          <w:lang w:val="zh-CN"/>
        </w:rPr>
      </w:pPr>
    </w:p>
    <w:p>
      <w:pPr>
        <w:rPr>
          <w:lang w:val="zh-CN"/>
        </w:rPr>
        <w:sectPr>
          <w:footerReference r:id="rId3" w:type="default"/>
          <w:pgSz w:w="11906" w:h="16838"/>
          <w:pgMar w:top="1814" w:right="1587" w:bottom="1417" w:left="1587" w:header="851" w:footer="992" w:gutter="0"/>
          <w:pgNumType w:fmt="decimal"/>
          <w:cols w:space="425" w:num="1"/>
          <w:docGrid w:type="lines" w:linePitch="312" w:charSpace="0"/>
        </w:sectPr>
      </w:pPr>
    </w:p>
    <w:sdt>
      <w:sdtPr>
        <w:rPr>
          <w:rFonts w:ascii="Times New Roman" w:hAnsi="Times New Roman" w:eastAsia="宋体" w:cs="Times New Roman"/>
          <w:color w:val="auto"/>
          <w:kern w:val="2"/>
          <w:sz w:val="21"/>
          <w:szCs w:val="24"/>
          <w:lang w:val="zh-CN"/>
        </w:rPr>
        <w:id w:val="986826346"/>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pPr>
            <w:pStyle w:val="17"/>
            <w:jc w:val="center"/>
            <w:rPr>
              <w:b/>
              <w:color w:val="000000" w:themeColor="text1"/>
              <w14:textFill>
                <w14:solidFill>
                  <w14:schemeClr w14:val="tx1"/>
                </w14:solidFill>
              </w14:textFill>
            </w:rPr>
          </w:pPr>
          <w:r>
            <w:rPr>
              <w:b/>
              <w:color w:val="000000" w:themeColor="text1"/>
              <w:lang w:val="zh-CN"/>
              <w14:textFill>
                <w14:solidFill>
                  <w14:schemeClr w14:val="tx1"/>
                </w14:solidFill>
              </w14:textFill>
            </w:rPr>
            <w:t>目</w:t>
          </w:r>
          <w:r>
            <w:rPr>
              <w:rFonts w:hint="eastAsia"/>
              <w:b/>
              <w:color w:val="000000" w:themeColor="text1"/>
              <w:lang w:val="zh-CN"/>
              <w14:textFill>
                <w14:solidFill>
                  <w14:schemeClr w14:val="tx1"/>
                </w14:solidFill>
              </w14:textFill>
            </w:rPr>
            <w:t xml:space="preserve"> </w:t>
          </w:r>
          <w:r>
            <w:rPr>
              <w:b/>
              <w:color w:val="000000" w:themeColor="text1"/>
              <w:lang w:val="zh-CN"/>
              <w14:textFill>
                <w14:solidFill>
                  <w14:schemeClr w14:val="tx1"/>
                </w14:solidFill>
              </w14:textFill>
            </w:rPr>
            <w:t>录</w:t>
          </w:r>
        </w:p>
        <w:p>
          <w:pPr>
            <w:pStyle w:val="8"/>
            <w:tabs>
              <w:tab w:val="right" w:leader="dot" w:pos="8296"/>
            </w:tabs>
            <w:rPr>
              <w:rFonts w:ascii="Times New Roman" w:hAnsi="Times New Roman" w:cs="Times New Roman" w:eastAsiaTheme="minorEastAsia"/>
              <w:sz w:val="21"/>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r>
            <w:fldChar w:fldCharType="begin"/>
          </w:r>
          <w:r>
            <w:instrText xml:space="preserve"> HYPERLINK \l "_Toc85120567" </w:instrText>
          </w:r>
          <w:r>
            <w:fldChar w:fldCharType="separate"/>
          </w:r>
          <w:r>
            <w:rPr>
              <w:rStyle w:val="13"/>
              <w:rFonts w:ascii="Times New Roman" w:hAnsi="Times New Roman" w:cs="Times New Roman"/>
            </w:rPr>
            <w:t>一、划分背景</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_Toc85120567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296"/>
            </w:tabs>
            <w:rPr>
              <w:rFonts w:ascii="Times New Roman" w:hAnsi="Times New Roman" w:cs="Times New Roman" w:eastAsiaTheme="minorEastAsia"/>
              <w:sz w:val="21"/>
            </w:rPr>
          </w:pPr>
          <w:r>
            <w:fldChar w:fldCharType="begin"/>
          </w:r>
          <w:r>
            <w:instrText xml:space="preserve"> HYPERLINK \l "_Toc85120568" </w:instrText>
          </w:r>
          <w:r>
            <w:fldChar w:fldCharType="separate"/>
          </w:r>
          <w:r>
            <w:rPr>
              <w:rStyle w:val="13"/>
              <w:rFonts w:ascii="Times New Roman" w:hAnsi="Times New Roman" w:cs="Times New Roman"/>
            </w:rPr>
            <w:t>二、划分依据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_Toc85120568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pStyle w:val="5"/>
            <w:tabs>
              <w:tab w:val="right" w:leader="dot" w:pos="8296"/>
            </w:tabs>
            <w:rPr>
              <w:rFonts w:ascii="Times New Roman" w:hAnsi="Times New Roman" w:cs="Times New Roman" w:eastAsiaTheme="minorEastAsia"/>
              <w:sz w:val="21"/>
            </w:rPr>
          </w:pPr>
          <w:r>
            <w:fldChar w:fldCharType="begin"/>
          </w:r>
          <w:r>
            <w:instrText xml:space="preserve"> HYPERLINK \l "_Toc85120569" </w:instrText>
          </w:r>
          <w:r>
            <w:fldChar w:fldCharType="separate"/>
          </w:r>
          <w:r>
            <w:rPr>
              <w:rStyle w:val="13"/>
              <w:rFonts w:ascii="Times New Roman" w:hAnsi="Times New Roman" w:cs="Times New Roman"/>
            </w:rPr>
            <w:t>2.1法律法规</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_Toc85120569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pStyle w:val="5"/>
            <w:tabs>
              <w:tab w:val="right" w:leader="dot" w:pos="8296"/>
            </w:tabs>
            <w:rPr>
              <w:rFonts w:ascii="Times New Roman" w:hAnsi="Times New Roman" w:cs="Times New Roman" w:eastAsiaTheme="minorEastAsia"/>
              <w:sz w:val="21"/>
            </w:rPr>
          </w:pPr>
          <w:r>
            <w:fldChar w:fldCharType="begin"/>
          </w:r>
          <w:r>
            <w:instrText xml:space="preserve"> HYPERLINK \l "_Toc85120570" </w:instrText>
          </w:r>
          <w:r>
            <w:fldChar w:fldCharType="separate"/>
          </w:r>
          <w:r>
            <w:rPr>
              <w:rStyle w:val="13"/>
              <w:rFonts w:ascii="Times New Roman" w:hAnsi="Times New Roman" w:cs="Times New Roman"/>
            </w:rPr>
            <w:t>2.2标准规范</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_Toc85120570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296"/>
            </w:tabs>
            <w:rPr>
              <w:rFonts w:ascii="Times New Roman" w:hAnsi="Times New Roman" w:cs="Times New Roman" w:eastAsiaTheme="minorEastAsia"/>
              <w:sz w:val="21"/>
            </w:rPr>
          </w:pPr>
          <w:r>
            <w:fldChar w:fldCharType="begin"/>
          </w:r>
          <w:r>
            <w:instrText xml:space="preserve"> HYPERLINK \l "_Toc85120571" </w:instrText>
          </w:r>
          <w:r>
            <w:fldChar w:fldCharType="separate"/>
          </w:r>
          <w:r>
            <w:rPr>
              <w:rStyle w:val="13"/>
              <w:rFonts w:ascii="Times New Roman" w:hAnsi="Times New Roman" w:cs="Times New Roman"/>
            </w:rPr>
            <w:t>三、划分原则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_Toc85120571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5"/>
            <w:tabs>
              <w:tab w:val="right" w:leader="dot" w:pos="8296"/>
            </w:tabs>
            <w:rPr>
              <w:rFonts w:ascii="Times New Roman" w:hAnsi="Times New Roman" w:cs="Times New Roman" w:eastAsiaTheme="minorEastAsia"/>
              <w:sz w:val="21"/>
            </w:rPr>
          </w:pPr>
          <w:r>
            <w:fldChar w:fldCharType="begin"/>
          </w:r>
          <w:r>
            <w:instrText xml:space="preserve"> HYPERLINK \l "_Toc85120572" </w:instrText>
          </w:r>
          <w:r>
            <w:fldChar w:fldCharType="separate"/>
          </w:r>
          <w:r>
            <w:rPr>
              <w:rStyle w:val="13"/>
              <w:rFonts w:ascii="Times New Roman" w:hAnsi="Times New Roman" w:cs="Times New Roman"/>
            </w:rPr>
            <w:t>3.1预防为主，防治结合原则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_Toc85120572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5"/>
            <w:tabs>
              <w:tab w:val="right" w:leader="dot" w:pos="8296"/>
            </w:tabs>
            <w:rPr>
              <w:rFonts w:ascii="Times New Roman" w:hAnsi="Times New Roman" w:cs="Times New Roman" w:eastAsiaTheme="minorEastAsia"/>
              <w:sz w:val="21"/>
            </w:rPr>
          </w:pPr>
          <w:r>
            <w:fldChar w:fldCharType="begin"/>
          </w:r>
          <w:r>
            <w:instrText xml:space="preserve"> HYPERLINK \l "_Toc85120573" </w:instrText>
          </w:r>
          <w:r>
            <w:fldChar w:fldCharType="separate"/>
          </w:r>
          <w:r>
            <w:rPr>
              <w:rStyle w:val="13"/>
              <w:rFonts w:ascii="Times New Roman" w:hAnsi="Times New Roman" w:cs="Times New Roman"/>
            </w:rPr>
            <w:t>3.2水质达标原则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_Toc85120573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5"/>
            <w:tabs>
              <w:tab w:val="right" w:leader="dot" w:pos="8296"/>
            </w:tabs>
            <w:rPr>
              <w:rFonts w:ascii="Times New Roman" w:hAnsi="Times New Roman" w:cs="Times New Roman" w:eastAsiaTheme="minorEastAsia"/>
              <w:sz w:val="21"/>
            </w:rPr>
          </w:pPr>
          <w:r>
            <w:fldChar w:fldCharType="begin"/>
          </w:r>
          <w:r>
            <w:instrText xml:space="preserve"> HYPERLINK \l "_Toc85120574" </w:instrText>
          </w:r>
          <w:r>
            <w:fldChar w:fldCharType="separate"/>
          </w:r>
          <w:r>
            <w:rPr>
              <w:rStyle w:val="13"/>
              <w:rFonts w:ascii="Times New Roman" w:hAnsi="Times New Roman" w:cs="Times New Roman"/>
            </w:rPr>
            <w:t>3.3便于污染防治原则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_Toc85120574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296"/>
            </w:tabs>
            <w:rPr>
              <w:rFonts w:ascii="Times New Roman" w:hAnsi="Times New Roman" w:cs="Times New Roman" w:eastAsiaTheme="minorEastAsia"/>
              <w:sz w:val="21"/>
            </w:rPr>
          </w:pPr>
          <w:r>
            <w:fldChar w:fldCharType="begin"/>
          </w:r>
          <w:r>
            <w:instrText xml:space="preserve"> HYPERLINK \l "_Toc85120575" </w:instrText>
          </w:r>
          <w:r>
            <w:fldChar w:fldCharType="separate"/>
          </w:r>
          <w:r>
            <w:rPr>
              <w:rStyle w:val="13"/>
              <w:rFonts w:ascii="Times New Roman" w:hAnsi="Times New Roman" w:cs="Times New Roman"/>
            </w:rPr>
            <w:t>四、划分范围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_Toc85120575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296"/>
            </w:tabs>
            <w:rPr>
              <w:rStyle w:val="13"/>
              <w:rFonts w:ascii="Times New Roman" w:hAnsi="Times New Roman" w:cs="Times New Roman" w:eastAsiaTheme="minorEastAsia"/>
            </w:rPr>
          </w:pPr>
          <w:r>
            <w:fldChar w:fldCharType="begin"/>
          </w:r>
          <w:r>
            <w:instrText xml:space="preserve"> HYPERLINK \l "_Toc85120576" </w:instrText>
          </w:r>
          <w:r>
            <w:fldChar w:fldCharType="separate"/>
          </w:r>
          <w:r>
            <w:rPr>
              <w:rStyle w:val="13"/>
              <w:rFonts w:ascii="Times New Roman" w:hAnsi="Times New Roman" w:cs="Times New Roman"/>
            </w:rPr>
            <w:t>五、划分结果</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_Toc85120576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296"/>
            </w:tabs>
            <w:rPr>
              <w:rFonts w:ascii="Times New Roman" w:hAnsi="Times New Roman" w:cs="Times New Roman" w:eastAsiaTheme="minorEastAsia"/>
              <w:sz w:val="21"/>
            </w:rPr>
          </w:pPr>
          <w:r>
            <w:fldChar w:fldCharType="begin"/>
          </w:r>
          <w:r>
            <w:instrText xml:space="preserve"> HYPERLINK \l "_Toc85120577" </w:instrText>
          </w:r>
          <w:r>
            <w:fldChar w:fldCharType="separate"/>
          </w:r>
          <w:r>
            <w:rPr>
              <w:rStyle w:val="13"/>
              <w:rFonts w:ascii="Times New Roman" w:hAnsi="Times New Roman" w:cs="Times New Roman"/>
            </w:rPr>
            <w:t>附件 分散式水源地保护范围划定示意图</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_Toc85120577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296"/>
            </w:tabs>
            <w:rPr>
              <w:rFonts w:ascii="Times New Roman" w:hAnsi="Times New Roman" w:cs="Times New Roman" w:eastAsiaTheme="minorEastAsia"/>
              <w:sz w:val="21"/>
            </w:rPr>
          </w:pPr>
          <w:r>
            <w:fldChar w:fldCharType="begin"/>
          </w:r>
          <w:r>
            <w:instrText xml:space="preserve"> HYPERLINK \l "_Toc85120578" </w:instrText>
          </w:r>
          <w:r>
            <w:fldChar w:fldCharType="separate"/>
          </w:r>
          <w:r>
            <w:rPr>
              <w:rStyle w:val="13"/>
              <w:rFonts w:ascii="Times New Roman" w:hAnsi="Times New Roman" w:cs="Times New Roman"/>
            </w:rPr>
            <w:t>（1）里子村水源地保护范围示意图</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_Toc85120578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296"/>
            </w:tabs>
            <w:rPr>
              <w:rFonts w:ascii="Times New Roman" w:hAnsi="Times New Roman" w:cs="Times New Roman" w:eastAsiaTheme="minorEastAsia"/>
              <w:sz w:val="21"/>
            </w:rPr>
          </w:pPr>
          <w:r>
            <w:fldChar w:fldCharType="begin"/>
          </w:r>
          <w:r>
            <w:instrText xml:space="preserve"> HYPERLINK \l "_Toc85120579" </w:instrText>
          </w:r>
          <w:r>
            <w:fldChar w:fldCharType="separate"/>
          </w:r>
          <w:r>
            <w:rPr>
              <w:rStyle w:val="13"/>
              <w:rFonts w:ascii="Times New Roman" w:hAnsi="Times New Roman" w:cs="Times New Roman"/>
            </w:rPr>
            <w:t>（2）捎近村水源地保护范围示意图</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_Toc85120579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r>
            <w:rPr>
              <w:b/>
              <w:bCs/>
              <w:lang w:val="zh-CN"/>
            </w:rPr>
            <w:fldChar w:fldCharType="end"/>
          </w:r>
        </w:p>
      </w:sdtContent>
    </w:sdt>
    <w:p>
      <w:pPr>
        <w:rPr>
          <w:lang w:val="zh-CN"/>
        </w:rPr>
      </w:pPr>
    </w:p>
    <w:p>
      <w:pPr>
        <w:pStyle w:val="3"/>
        <w:spacing w:line="240" w:lineRule="auto"/>
        <w:rPr>
          <w:rFonts w:ascii="Times New Roman" w:hAnsi="Times New Roman"/>
          <w:lang w:eastAsia="zh-CN"/>
        </w:rPr>
        <w:sectPr>
          <w:pgSz w:w="11906" w:h="16838"/>
          <w:pgMar w:top="1440" w:right="1800" w:bottom="1440" w:left="1800" w:header="851" w:footer="992" w:gutter="0"/>
          <w:pgNumType w:fmt="decimal"/>
          <w:cols w:space="425" w:num="1"/>
          <w:docGrid w:type="lines" w:linePitch="312" w:charSpace="0"/>
        </w:sectPr>
      </w:pPr>
    </w:p>
    <w:p>
      <w:pPr>
        <w:pStyle w:val="3"/>
        <w:spacing w:line="240" w:lineRule="auto"/>
        <w:rPr>
          <w:rFonts w:ascii="Times New Roman" w:hAnsi="Times New Roman"/>
          <w:lang w:eastAsia="zh-CN"/>
        </w:rPr>
      </w:pPr>
      <w:bookmarkStart w:id="2" w:name="_Toc85016111"/>
      <w:bookmarkStart w:id="3" w:name="_Toc85120567"/>
      <w:r>
        <w:rPr>
          <w:rFonts w:ascii="Times New Roman" w:hAnsi="Times New Roman"/>
          <w:lang w:eastAsia="zh-CN"/>
        </w:rPr>
        <w:t>一、划分背景</w:t>
      </w:r>
      <w:bookmarkEnd w:id="0"/>
      <w:bookmarkEnd w:id="1"/>
      <w:bookmarkEnd w:id="2"/>
      <w:bookmarkEnd w:id="3"/>
    </w:p>
    <w:p>
      <w:pPr>
        <w:ind w:firstLine="560" w:firstLineChars="200"/>
        <w:rPr>
          <w:rFonts w:eastAsia="仿宋_GB2312"/>
          <w:sz w:val="28"/>
        </w:rPr>
      </w:pPr>
      <w:bookmarkStart w:id="4" w:name="_Hlk517713070"/>
      <w:bookmarkStart w:id="5" w:name="_Hlk517770264"/>
      <w:r>
        <w:rPr>
          <w:rFonts w:eastAsia="仿宋_GB2312"/>
          <w:sz w:val="28"/>
        </w:rPr>
        <w:t>饮用水质量安全与人民群众的身体健康状况息息相关，对于促进经济社会的可持续发展至关重要。党中央、国务院高度重视饮用水安全工作，要求把“切实保护好饮用水源，让群众喝上放心水”作为环境保护工作重中之重的首要任务。习近平总书记系列重要讲话中提出加大生态环境保护力度，集中力量优先解决好饮用水等损害群众健康的突出问题，而饮用水水源保护区划分是保障饮用水安全的基础和抓手。因此，科学划分、调整饮用水水源保护区对于保障群众饮水安全、维护社会长治久安、实现全面小康社会意义重大。</w:t>
      </w:r>
    </w:p>
    <w:p>
      <w:pPr>
        <w:ind w:firstLine="560" w:firstLineChars="200"/>
        <w:rPr>
          <w:rFonts w:eastAsia="仿宋_GB2312"/>
          <w:color w:val="000000"/>
          <w:kern w:val="0"/>
          <w:sz w:val="28"/>
          <w:szCs w:val="28"/>
        </w:rPr>
      </w:pPr>
      <w:r>
        <w:rPr>
          <w:rFonts w:eastAsia="仿宋_GB2312"/>
          <w:sz w:val="28"/>
        </w:rPr>
        <w:t>农村饮水安全工程事关全区几十万群众的身体健康和切身利益，是最直接、最现实、最紧迫的民生工程。为了有效保护饮用水水源，贯彻落实国务院《水污染防治行动计划》和《山东省落实&lt;水污染防治行动计划&gt;实施方案》，根据《济南市落实水污染防治行动计划实施方案》等文件要求，</w:t>
      </w:r>
      <w:r>
        <w:rPr>
          <w:rFonts w:hint="eastAsia" w:eastAsia="仿宋_GB2312"/>
          <w:color w:val="000000"/>
          <w:kern w:val="0"/>
          <w:sz w:val="28"/>
          <w:szCs w:val="28"/>
        </w:rPr>
        <w:t>2015</w:t>
      </w:r>
      <w:r>
        <w:rPr>
          <w:rFonts w:eastAsia="仿宋_GB2312"/>
          <w:color w:val="000000"/>
          <w:kern w:val="0"/>
          <w:sz w:val="28"/>
          <w:szCs w:val="28"/>
        </w:rPr>
        <w:t>-2020</w:t>
      </w:r>
      <w:r>
        <w:rPr>
          <w:rFonts w:hint="eastAsia" w:eastAsia="仿宋_GB2312"/>
          <w:color w:val="000000"/>
          <w:kern w:val="0"/>
          <w:sz w:val="28"/>
          <w:szCs w:val="28"/>
        </w:rPr>
        <w:t>年，历城区完成既有农村饮用水水源地保护区</w:t>
      </w:r>
      <w:r>
        <w:rPr>
          <w:rFonts w:eastAsia="仿宋_GB2312"/>
          <w:color w:val="000000"/>
          <w:kern w:val="0"/>
          <w:sz w:val="28"/>
          <w:szCs w:val="28"/>
        </w:rPr>
        <w:t>或保护范围的划定工作</w:t>
      </w:r>
      <w:r>
        <w:rPr>
          <w:rFonts w:hint="eastAsia" w:eastAsia="仿宋_GB2312"/>
          <w:color w:val="000000"/>
          <w:kern w:val="0"/>
          <w:sz w:val="28"/>
          <w:szCs w:val="28"/>
        </w:rPr>
        <w:t>。</w:t>
      </w:r>
    </w:p>
    <w:p>
      <w:pPr>
        <w:ind w:firstLine="560" w:firstLineChars="200"/>
        <w:rPr>
          <w:rFonts w:eastAsia="仿宋_GB2312"/>
        </w:rPr>
      </w:pPr>
      <w:r>
        <w:rPr>
          <w:rFonts w:eastAsia="仿宋_GB2312"/>
          <w:sz w:val="28"/>
        </w:rPr>
        <w:t>按照山东省生态环境厅与省水利厅联合发布的《关于加快划定农村饮用水水源保护区或保护范围的通知》（鲁环函〔2020〕295号），要求2021年完成千人以上农村水源地保护区以及千人以下农村水源地保护范围的划定工作。鉴于济南市农村水源地保护区或保护范围划定形势，结合水源地管理工作中的实际需求，济南市对历城区</w:t>
      </w:r>
      <w:r>
        <w:rPr>
          <w:rFonts w:hint="eastAsia" w:eastAsia="仿宋_GB2312"/>
          <w:sz w:val="28"/>
        </w:rPr>
        <w:t>未划定</w:t>
      </w:r>
      <w:r>
        <w:rPr>
          <w:rFonts w:eastAsia="仿宋_GB2312"/>
          <w:sz w:val="28"/>
        </w:rPr>
        <w:t>的农村</w:t>
      </w:r>
      <w:r>
        <w:rPr>
          <w:rFonts w:hint="eastAsia" w:eastAsia="仿宋_GB2312"/>
          <w:sz w:val="28"/>
        </w:rPr>
        <w:t>分散式</w:t>
      </w:r>
      <w:r>
        <w:rPr>
          <w:rFonts w:eastAsia="仿宋_GB2312"/>
          <w:sz w:val="28"/>
        </w:rPr>
        <w:t>饮用水水源地保护</w:t>
      </w:r>
      <w:r>
        <w:rPr>
          <w:rFonts w:hint="eastAsia" w:eastAsia="仿宋_GB2312"/>
          <w:sz w:val="28"/>
        </w:rPr>
        <w:t>范围</w:t>
      </w:r>
      <w:r>
        <w:rPr>
          <w:rFonts w:eastAsia="仿宋_GB2312"/>
          <w:sz w:val="28"/>
        </w:rPr>
        <w:t>进行划定，以进一步加强农村</w:t>
      </w:r>
      <w:r>
        <w:rPr>
          <w:rFonts w:hint="eastAsia" w:eastAsia="仿宋_GB2312"/>
          <w:sz w:val="28"/>
        </w:rPr>
        <w:t>分散式</w:t>
      </w:r>
      <w:r>
        <w:rPr>
          <w:rFonts w:eastAsia="仿宋_GB2312"/>
          <w:sz w:val="28"/>
        </w:rPr>
        <w:t>饮用水水源地的环境保护。</w:t>
      </w:r>
    </w:p>
    <w:bookmarkEnd w:id="4"/>
    <w:bookmarkEnd w:id="5"/>
    <w:p>
      <w:pPr>
        <w:pStyle w:val="3"/>
        <w:spacing w:line="240" w:lineRule="auto"/>
        <w:rPr>
          <w:rFonts w:ascii="Times New Roman" w:hAnsi="Times New Roman"/>
          <w:lang w:eastAsia="zh-CN"/>
        </w:rPr>
      </w:pPr>
      <w:bookmarkStart w:id="6" w:name="_Toc517770924"/>
      <w:bookmarkStart w:id="7" w:name="_Toc84677441"/>
      <w:bookmarkStart w:id="8" w:name="_Toc85016112"/>
      <w:bookmarkStart w:id="9" w:name="_Toc85120568"/>
      <w:r>
        <w:rPr>
          <w:rFonts w:ascii="Times New Roman" w:hAnsi="Times New Roman"/>
          <w:lang w:eastAsia="zh-CN"/>
        </w:rPr>
        <w:t>二、划分依据</w:t>
      </w:r>
      <w:bookmarkEnd w:id="6"/>
      <w:bookmarkEnd w:id="7"/>
      <w:bookmarkEnd w:id="8"/>
      <w:bookmarkEnd w:id="9"/>
    </w:p>
    <w:p>
      <w:pPr>
        <w:pStyle w:val="4"/>
        <w:spacing w:line="240" w:lineRule="auto"/>
      </w:pPr>
      <w:bookmarkStart w:id="10" w:name="_Toc517770925"/>
      <w:bookmarkStart w:id="11" w:name="_Toc85016113"/>
      <w:bookmarkStart w:id="12" w:name="_Toc84677442"/>
      <w:bookmarkStart w:id="13" w:name="_Toc85120569"/>
      <w:bookmarkStart w:id="14" w:name="_Hlk517713275"/>
      <w:r>
        <w:t>2.1法律法规</w:t>
      </w:r>
      <w:bookmarkEnd w:id="10"/>
      <w:bookmarkEnd w:id="11"/>
      <w:bookmarkEnd w:id="12"/>
      <w:bookmarkEnd w:id="13"/>
    </w:p>
    <w:p>
      <w:pPr>
        <w:ind w:firstLine="560" w:firstLineChars="200"/>
        <w:rPr>
          <w:rFonts w:eastAsia="仿宋_GB2312"/>
          <w:color w:val="000000"/>
          <w:kern w:val="0"/>
          <w:sz w:val="28"/>
          <w:szCs w:val="28"/>
        </w:rPr>
      </w:pPr>
      <w:r>
        <w:rPr>
          <w:rFonts w:eastAsia="仿宋_GB2312"/>
          <w:color w:val="000000"/>
          <w:kern w:val="0"/>
          <w:sz w:val="28"/>
          <w:szCs w:val="28"/>
        </w:rPr>
        <w:t>《中华人民共和国环境保护法》（2015年1月）</w:t>
      </w:r>
    </w:p>
    <w:p>
      <w:pPr>
        <w:ind w:firstLine="560" w:firstLineChars="200"/>
        <w:rPr>
          <w:rFonts w:eastAsia="仿宋_GB2312"/>
          <w:color w:val="000000"/>
          <w:kern w:val="0"/>
          <w:sz w:val="28"/>
          <w:szCs w:val="28"/>
        </w:rPr>
      </w:pPr>
      <w:r>
        <w:rPr>
          <w:rFonts w:eastAsia="仿宋_GB2312"/>
          <w:color w:val="000000"/>
          <w:kern w:val="0"/>
          <w:sz w:val="28"/>
          <w:szCs w:val="28"/>
        </w:rPr>
        <w:t>《中华人民共和国水法》（2002年10月）</w:t>
      </w:r>
    </w:p>
    <w:p>
      <w:pPr>
        <w:ind w:firstLine="560" w:firstLineChars="200"/>
        <w:rPr>
          <w:rFonts w:eastAsia="仿宋_GB2312"/>
          <w:color w:val="000000"/>
          <w:kern w:val="0"/>
          <w:sz w:val="28"/>
          <w:szCs w:val="28"/>
        </w:rPr>
      </w:pPr>
      <w:r>
        <w:rPr>
          <w:rFonts w:eastAsia="仿宋_GB2312"/>
          <w:color w:val="000000"/>
          <w:kern w:val="0"/>
          <w:sz w:val="28"/>
          <w:szCs w:val="28"/>
        </w:rPr>
        <w:t>《中华人民共和国水污染防治法》(2018年1月)</w:t>
      </w:r>
    </w:p>
    <w:p>
      <w:pPr>
        <w:ind w:firstLine="560" w:firstLineChars="200"/>
        <w:rPr>
          <w:rFonts w:eastAsia="仿宋_GB2312"/>
          <w:color w:val="000000"/>
          <w:kern w:val="0"/>
          <w:sz w:val="28"/>
          <w:szCs w:val="28"/>
        </w:rPr>
      </w:pPr>
      <w:r>
        <w:rPr>
          <w:rFonts w:eastAsia="仿宋_GB2312"/>
          <w:color w:val="000000"/>
          <w:kern w:val="0"/>
          <w:sz w:val="28"/>
          <w:szCs w:val="28"/>
        </w:rPr>
        <w:t>《饮用水水源保护区污染防治管理规定》（2010年12月）</w:t>
      </w:r>
    </w:p>
    <w:p>
      <w:pPr>
        <w:ind w:firstLine="560" w:firstLineChars="200"/>
        <w:rPr>
          <w:rFonts w:eastAsia="仿宋_GB2312"/>
          <w:color w:val="000000"/>
          <w:kern w:val="0"/>
          <w:sz w:val="28"/>
          <w:szCs w:val="28"/>
        </w:rPr>
      </w:pPr>
      <w:r>
        <w:rPr>
          <w:rFonts w:eastAsia="仿宋_GB2312"/>
          <w:color w:val="000000"/>
          <w:kern w:val="0"/>
          <w:sz w:val="28"/>
          <w:szCs w:val="28"/>
        </w:rPr>
        <w:t>《山东省水污染防治条例》（2000年12月）</w:t>
      </w:r>
    </w:p>
    <w:p>
      <w:pPr>
        <w:ind w:firstLine="560" w:firstLineChars="200"/>
        <w:rPr>
          <w:rFonts w:eastAsia="仿宋_GB2312"/>
          <w:color w:val="000000"/>
          <w:kern w:val="0"/>
          <w:sz w:val="28"/>
          <w:szCs w:val="28"/>
        </w:rPr>
      </w:pPr>
      <w:r>
        <w:rPr>
          <w:rFonts w:eastAsia="仿宋_GB2312"/>
          <w:color w:val="000000"/>
          <w:kern w:val="0"/>
          <w:sz w:val="28"/>
          <w:szCs w:val="28"/>
        </w:rPr>
        <w:t>《农村饮水安全工程建设管理办法》（2013年12月）</w:t>
      </w:r>
    </w:p>
    <w:p>
      <w:pPr>
        <w:ind w:firstLine="560" w:firstLineChars="200"/>
        <w:rPr>
          <w:rFonts w:eastAsia="仿宋_GB2312"/>
          <w:color w:val="000000"/>
          <w:kern w:val="0"/>
          <w:sz w:val="28"/>
          <w:szCs w:val="28"/>
        </w:rPr>
      </w:pPr>
      <w:r>
        <w:rPr>
          <w:rFonts w:eastAsia="仿宋_GB2312"/>
          <w:color w:val="000000"/>
          <w:kern w:val="0"/>
          <w:sz w:val="28"/>
          <w:szCs w:val="28"/>
        </w:rPr>
        <w:t>《山东省农村公共供水管理办法》（2009年8月）</w:t>
      </w:r>
    </w:p>
    <w:p>
      <w:pPr>
        <w:ind w:firstLine="560" w:firstLineChars="200"/>
        <w:rPr>
          <w:rFonts w:eastAsia="仿宋_GB2312"/>
          <w:color w:val="000000"/>
          <w:kern w:val="0"/>
          <w:sz w:val="28"/>
          <w:szCs w:val="28"/>
        </w:rPr>
      </w:pPr>
      <w:bookmarkStart w:id="15" w:name="_Hlk517530265"/>
      <w:r>
        <w:rPr>
          <w:rFonts w:eastAsia="仿宋_GB2312"/>
          <w:color w:val="000000"/>
          <w:kern w:val="0"/>
          <w:sz w:val="28"/>
          <w:szCs w:val="28"/>
        </w:rPr>
        <w:t>《山东省环保厅 水利厅关于进一步加强农村饮用水水源保护工作的指导意见》（鲁环发〔2015〕149号）</w:t>
      </w:r>
    </w:p>
    <w:bookmarkEnd w:id="15"/>
    <w:p>
      <w:pPr>
        <w:ind w:firstLine="560" w:firstLineChars="200"/>
        <w:rPr>
          <w:rFonts w:eastAsia="仿宋_GB2312"/>
          <w:color w:val="000000"/>
          <w:kern w:val="0"/>
          <w:sz w:val="28"/>
          <w:szCs w:val="28"/>
        </w:rPr>
      </w:pPr>
      <w:bookmarkStart w:id="16" w:name="_Hlk516760225"/>
      <w:r>
        <w:rPr>
          <w:rFonts w:eastAsia="仿宋_GB2312"/>
          <w:color w:val="000000"/>
          <w:kern w:val="0"/>
          <w:sz w:val="28"/>
          <w:szCs w:val="28"/>
        </w:rPr>
        <w:t>《关于开展农村分散式饮用水水源地调查和保护范围划定工作的通知》（济环字〔2018〕17号）</w:t>
      </w:r>
    </w:p>
    <w:bookmarkEnd w:id="16"/>
    <w:p>
      <w:pPr>
        <w:pStyle w:val="4"/>
        <w:spacing w:line="240" w:lineRule="auto"/>
      </w:pPr>
      <w:bookmarkStart w:id="17" w:name="_Toc85120570"/>
      <w:bookmarkStart w:id="18" w:name="_Toc85016114"/>
      <w:bookmarkStart w:id="19" w:name="_Toc517770926"/>
      <w:bookmarkStart w:id="20" w:name="_Toc84677443"/>
      <w:r>
        <w:t>2.2标准规范</w:t>
      </w:r>
      <w:bookmarkEnd w:id="17"/>
      <w:bookmarkEnd w:id="18"/>
      <w:bookmarkEnd w:id="19"/>
      <w:bookmarkEnd w:id="20"/>
    </w:p>
    <w:p>
      <w:pPr>
        <w:ind w:firstLine="560" w:firstLineChars="200"/>
        <w:rPr>
          <w:rFonts w:eastAsia="仿宋_GB2312"/>
          <w:color w:val="000000"/>
          <w:kern w:val="0"/>
          <w:sz w:val="28"/>
          <w:szCs w:val="28"/>
        </w:rPr>
      </w:pPr>
      <w:bookmarkStart w:id="21" w:name="_Hlk516660938"/>
      <w:r>
        <w:rPr>
          <w:rFonts w:eastAsia="仿宋_GB2312"/>
          <w:color w:val="000000"/>
          <w:kern w:val="0"/>
          <w:sz w:val="28"/>
          <w:szCs w:val="28"/>
        </w:rPr>
        <w:t>《饮用水水源保护区划分技术规范》</w:t>
      </w:r>
      <w:bookmarkEnd w:id="21"/>
      <w:r>
        <w:rPr>
          <w:rFonts w:eastAsia="仿宋_GB2312"/>
          <w:color w:val="000000"/>
          <w:kern w:val="0"/>
          <w:sz w:val="28"/>
          <w:szCs w:val="28"/>
        </w:rPr>
        <w:t>（HJ338-2018）</w:t>
      </w:r>
    </w:p>
    <w:p>
      <w:pPr>
        <w:ind w:firstLine="560" w:firstLineChars="200"/>
        <w:rPr>
          <w:rFonts w:eastAsia="仿宋_GB2312"/>
          <w:color w:val="000000"/>
          <w:kern w:val="0"/>
          <w:sz w:val="28"/>
          <w:szCs w:val="28"/>
        </w:rPr>
      </w:pPr>
      <w:bookmarkStart w:id="22" w:name="_Hlk516660892"/>
      <w:r>
        <w:rPr>
          <w:rFonts w:eastAsia="仿宋_GB2312"/>
          <w:color w:val="000000"/>
          <w:kern w:val="0"/>
          <w:sz w:val="28"/>
          <w:szCs w:val="28"/>
        </w:rPr>
        <w:t>《分散式饮用水水源地环境保护指南（试行）》</w:t>
      </w:r>
      <w:bookmarkEnd w:id="22"/>
      <w:r>
        <w:rPr>
          <w:rFonts w:eastAsia="仿宋_GB2312"/>
          <w:color w:val="000000"/>
          <w:kern w:val="0"/>
          <w:sz w:val="28"/>
          <w:szCs w:val="28"/>
        </w:rPr>
        <w:t>（2010年9月）</w:t>
      </w:r>
    </w:p>
    <w:p>
      <w:pPr>
        <w:ind w:firstLine="560" w:firstLineChars="200"/>
        <w:rPr>
          <w:rFonts w:eastAsia="仿宋_GB2312"/>
          <w:color w:val="000000"/>
          <w:kern w:val="0"/>
          <w:sz w:val="28"/>
          <w:szCs w:val="28"/>
        </w:rPr>
      </w:pPr>
      <w:r>
        <w:rPr>
          <w:rFonts w:eastAsia="仿宋_GB2312"/>
          <w:color w:val="000000"/>
          <w:kern w:val="0"/>
          <w:sz w:val="28"/>
          <w:szCs w:val="28"/>
        </w:rPr>
        <w:t>《地下水环境质量标准》（GB/T14848-2017）</w:t>
      </w:r>
    </w:p>
    <w:p>
      <w:pPr>
        <w:ind w:firstLine="560" w:firstLineChars="200"/>
        <w:rPr>
          <w:rFonts w:eastAsia="仿宋_GB2312"/>
          <w:color w:val="000000"/>
          <w:kern w:val="0"/>
          <w:sz w:val="28"/>
          <w:szCs w:val="28"/>
        </w:rPr>
      </w:pPr>
      <w:r>
        <w:rPr>
          <w:rFonts w:eastAsia="仿宋_GB2312"/>
          <w:color w:val="000000"/>
          <w:kern w:val="0"/>
          <w:sz w:val="28"/>
          <w:szCs w:val="28"/>
        </w:rPr>
        <w:t>《地表水环境质量标准》（GB3838-2002）</w:t>
      </w:r>
    </w:p>
    <w:p>
      <w:pPr>
        <w:ind w:firstLine="560" w:firstLineChars="200"/>
        <w:rPr>
          <w:rFonts w:eastAsia="仿宋_GB2312"/>
          <w:color w:val="000000"/>
          <w:kern w:val="0"/>
          <w:sz w:val="28"/>
          <w:szCs w:val="28"/>
        </w:rPr>
      </w:pPr>
      <w:r>
        <w:rPr>
          <w:rFonts w:eastAsia="仿宋_GB2312"/>
          <w:color w:val="000000"/>
          <w:kern w:val="0"/>
          <w:sz w:val="28"/>
          <w:szCs w:val="28"/>
        </w:rPr>
        <w:t>《生活饮用水卫生标准》（GB-5749-2006）</w:t>
      </w:r>
    </w:p>
    <w:p>
      <w:pPr>
        <w:ind w:firstLine="560" w:firstLineChars="200"/>
        <w:rPr>
          <w:rFonts w:eastAsia="仿宋_GB2312"/>
          <w:color w:val="000000"/>
          <w:kern w:val="0"/>
          <w:sz w:val="28"/>
          <w:szCs w:val="28"/>
        </w:rPr>
      </w:pPr>
      <w:r>
        <w:rPr>
          <w:rFonts w:eastAsia="仿宋_GB2312"/>
          <w:color w:val="000000"/>
          <w:kern w:val="0"/>
          <w:sz w:val="28"/>
          <w:szCs w:val="28"/>
        </w:rPr>
        <w:t>《水资源评价导则》（SL/T238-1999）</w:t>
      </w:r>
    </w:p>
    <w:p>
      <w:pPr>
        <w:ind w:firstLine="560" w:firstLineChars="200"/>
        <w:rPr>
          <w:rFonts w:eastAsia="仿宋_GB2312"/>
          <w:color w:val="000000"/>
          <w:kern w:val="0"/>
          <w:sz w:val="28"/>
          <w:szCs w:val="28"/>
        </w:rPr>
      </w:pPr>
      <w:r>
        <w:rPr>
          <w:rFonts w:eastAsia="仿宋_GB2312"/>
          <w:color w:val="000000"/>
          <w:kern w:val="0"/>
          <w:sz w:val="28"/>
          <w:szCs w:val="28"/>
        </w:rPr>
        <w:t>《饮用水水源保护区标志技术要求》（HJ/T433-2008）</w:t>
      </w:r>
    </w:p>
    <w:p>
      <w:pPr>
        <w:ind w:firstLine="560" w:firstLineChars="200"/>
        <w:rPr>
          <w:rFonts w:eastAsia="仿宋_GB2312"/>
          <w:color w:val="000000"/>
          <w:kern w:val="0"/>
          <w:sz w:val="28"/>
          <w:szCs w:val="28"/>
        </w:rPr>
      </w:pPr>
      <w:bookmarkStart w:id="23" w:name="_Hlk516660873"/>
      <w:r>
        <w:rPr>
          <w:rFonts w:eastAsia="仿宋_GB2312"/>
          <w:color w:val="000000"/>
          <w:kern w:val="0"/>
          <w:sz w:val="28"/>
          <w:szCs w:val="28"/>
        </w:rPr>
        <w:t>《农村饮用水水源地环境保护技术指南》（HJ2032-2013）</w:t>
      </w:r>
    </w:p>
    <w:bookmarkEnd w:id="14"/>
    <w:bookmarkEnd w:id="23"/>
    <w:p>
      <w:pPr>
        <w:pStyle w:val="3"/>
        <w:spacing w:line="240" w:lineRule="auto"/>
        <w:rPr>
          <w:rFonts w:ascii="Times New Roman" w:hAnsi="Times New Roman"/>
          <w:lang w:eastAsia="zh-CN"/>
        </w:rPr>
      </w:pPr>
      <w:bookmarkStart w:id="24" w:name="_Toc84677444"/>
      <w:bookmarkStart w:id="25" w:name="_Toc517770927"/>
      <w:bookmarkStart w:id="26" w:name="_Toc85120571"/>
      <w:bookmarkStart w:id="27" w:name="_Toc85016115"/>
      <w:r>
        <w:rPr>
          <w:rFonts w:ascii="Times New Roman" w:hAnsi="Times New Roman"/>
          <w:lang w:eastAsia="zh-CN"/>
        </w:rPr>
        <w:t>三、划分原则</w:t>
      </w:r>
      <w:bookmarkEnd w:id="24"/>
      <w:bookmarkEnd w:id="25"/>
      <w:bookmarkEnd w:id="26"/>
      <w:bookmarkEnd w:id="27"/>
    </w:p>
    <w:p>
      <w:pPr>
        <w:pStyle w:val="4"/>
        <w:spacing w:line="240" w:lineRule="auto"/>
      </w:pPr>
      <w:bookmarkStart w:id="28" w:name="_Toc85016116"/>
      <w:bookmarkStart w:id="29" w:name="_Toc85120572"/>
      <w:bookmarkStart w:id="30" w:name="_Toc517770928"/>
      <w:bookmarkStart w:id="31" w:name="_Toc84677445"/>
      <w:r>
        <w:t>3.1预防为主，防治结合原则</w:t>
      </w:r>
      <w:bookmarkEnd w:id="28"/>
      <w:bookmarkEnd w:id="29"/>
      <w:bookmarkEnd w:id="30"/>
      <w:bookmarkEnd w:id="31"/>
    </w:p>
    <w:p>
      <w:pPr>
        <w:ind w:firstLine="560" w:firstLineChars="200"/>
        <w:rPr>
          <w:rFonts w:eastAsia="仿宋_GB2312"/>
          <w:color w:val="000000"/>
          <w:kern w:val="0"/>
          <w:sz w:val="28"/>
          <w:szCs w:val="28"/>
        </w:rPr>
      </w:pPr>
      <w:bookmarkStart w:id="32" w:name="_Toc517770929"/>
      <w:r>
        <w:rPr>
          <w:rFonts w:eastAsia="仿宋_GB2312"/>
          <w:color w:val="000000"/>
          <w:kern w:val="0"/>
          <w:sz w:val="28"/>
          <w:szCs w:val="28"/>
        </w:rPr>
        <w:t>饮用水水源保护范围应根据</w:t>
      </w:r>
      <w:r>
        <w:rPr>
          <w:rFonts w:hint="eastAsia" w:eastAsia="仿宋_GB2312"/>
          <w:color w:val="000000"/>
          <w:kern w:val="0"/>
          <w:sz w:val="28"/>
          <w:szCs w:val="28"/>
        </w:rPr>
        <w:t>历城区</w:t>
      </w:r>
      <w:r>
        <w:rPr>
          <w:rFonts w:eastAsia="仿宋_GB2312"/>
          <w:color w:val="000000"/>
          <w:kern w:val="0"/>
          <w:sz w:val="28"/>
          <w:szCs w:val="28"/>
        </w:rPr>
        <w:t>饮用水水源的水文地质条件确定，并保证开采规划水量时能达到所要求的水质标准。划定的水源保护范围，应防止水源附近人类活动对水源的直接污染；在正常情况下保证取水水质达到规定要求，一旦出现污染水源的突发情况，有采取紧急补救措施的时间和缓冲地带。</w:t>
      </w:r>
    </w:p>
    <w:p>
      <w:pPr>
        <w:pStyle w:val="4"/>
        <w:spacing w:line="240" w:lineRule="auto"/>
      </w:pPr>
      <w:bookmarkStart w:id="33" w:name="_Toc85120573"/>
      <w:bookmarkStart w:id="34" w:name="_Toc85016117"/>
      <w:bookmarkStart w:id="35" w:name="_Toc84677446"/>
      <w:r>
        <w:t>3.2水质达标原则</w:t>
      </w:r>
      <w:bookmarkEnd w:id="32"/>
      <w:bookmarkEnd w:id="33"/>
      <w:bookmarkEnd w:id="34"/>
      <w:bookmarkEnd w:id="35"/>
    </w:p>
    <w:p>
      <w:pPr>
        <w:ind w:firstLine="560" w:firstLineChars="200"/>
        <w:rPr>
          <w:rFonts w:eastAsia="仿宋_GB2312"/>
          <w:color w:val="000000"/>
          <w:kern w:val="0"/>
          <w:sz w:val="28"/>
          <w:szCs w:val="28"/>
        </w:rPr>
      </w:pPr>
      <w:bookmarkStart w:id="36" w:name="_Toc517770930"/>
      <w:r>
        <w:rPr>
          <w:rFonts w:eastAsia="仿宋_GB2312"/>
          <w:color w:val="000000"/>
          <w:kern w:val="0"/>
          <w:sz w:val="28"/>
          <w:szCs w:val="28"/>
        </w:rPr>
        <w:t>水源水质应符合国家有关生活饮用水水源水质的规定。采用地表水为生活饮用水水源时，水质应参照执行《地表水环境质量标准》(GB3838-2002)的规定；采用地下水为生活饮用水水源时，水质应参照执行《地下水质量标准》(GB/T14848-2017)规定。</w:t>
      </w:r>
    </w:p>
    <w:bookmarkEnd w:id="36"/>
    <w:p>
      <w:pPr>
        <w:pStyle w:val="4"/>
        <w:spacing w:line="240" w:lineRule="auto"/>
      </w:pPr>
      <w:bookmarkStart w:id="37" w:name="_Toc83741022"/>
      <w:bookmarkStart w:id="38" w:name="_Toc85120574"/>
      <w:bookmarkStart w:id="39" w:name="_Toc84677447"/>
      <w:bookmarkStart w:id="40" w:name="_Toc85016118"/>
      <w:r>
        <w:t>3.3</w:t>
      </w:r>
      <w:bookmarkEnd w:id="37"/>
      <w:r>
        <w:t>便于污染防治原则</w:t>
      </w:r>
      <w:bookmarkEnd w:id="38"/>
      <w:bookmarkEnd w:id="39"/>
      <w:bookmarkEnd w:id="40"/>
    </w:p>
    <w:p>
      <w:pPr>
        <w:ind w:firstLine="560" w:firstLineChars="200"/>
        <w:rPr>
          <w:rFonts w:eastAsia="仿宋_GB2312"/>
          <w:color w:val="000000"/>
          <w:kern w:val="0"/>
          <w:sz w:val="28"/>
          <w:szCs w:val="28"/>
        </w:rPr>
      </w:pPr>
      <w:r>
        <w:rPr>
          <w:rFonts w:eastAsia="仿宋_GB2312"/>
          <w:color w:val="000000"/>
          <w:kern w:val="0"/>
          <w:sz w:val="28"/>
          <w:szCs w:val="28"/>
        </w:rPr>
        <w:t>在确保水源水质不受直接污染的前提下，划定的水源保护范围应符合划定办法。划定的保护范围内如有渗坑、住宅楼等一定的环境隐患，为了便于水井的保护，消除环境隐患一般将保护范围边界扩至上述点（线）源的边界。</w:t>
      </w:r>
    </w:p>
    <w:p>
      <w:pPr>
        <w:pStyle w:val="3"/>
        <w:spacing w:line="240" w:lineRule="auto"/>
        <w:rPr>
          <w:rFonts w:ascii="Times New Roman" w:hAnsi="Times New Roman"/>
          <w:lang w:eastAsia="zh-CN"/>
        </w:rPr>
      </w:pPr>
      <w:bookmarkStart w:id="41" w:name="_Toc84677448"/>
      <w:bookmarkStart w:id="42" w:name="_Toc85016119"/>
      <w:bookmarkStart w:id="43" w:name="_Toc85120575"/>
      <w:r>
        <w:rPr>
          <w:rFonts w:ascii="Times New Roman" w:hAnsi="Times New Roman"/>
          <w:lang w:eastAsia="zh-CN"/>
        </w:rPr>
        <w:t>四、划分范围</w:t>
      </w:r>
      <w:bookmarkEnd w:id="41"/>
      <w:bookmarkEnd w:id="42"/>
      <w:bookmarkEnd w:id="43"/>
    </w:p>
    <w:p>
      <w:pPr>
        <w:ind w:firstLine="560" w:firstLineChars="200"/>
        <w:rPr>
          <w:rFonts w:eastAsia="仿宋_GB2312"/>
          <w:color w:val="000000"/>
          <w:kern w:val="0"/>
          <w:sz w:val="28"/>
          <w:szCs w:val="28"/>
        </w:rPr>
      </w:pPr>
      <w:r>
        <w:rPr>
          <w:rFonts w:eastAsia="仿宋_GB2312"/>
          <w:color w:val="000000"/>
          <w:kern w:val="0"/>
          <w:sz w:val="28"/>
          <w:szCs w:val="28"/>
        </w:rPr>
        <w:t>本次保护范围划定是指历城区农村分散式饮用水水源地，即供水小于一定规模（供水人口一般在1000人以下）的饮用水水源地，共计2个村庄2处分散式水源地。</w:t>
      </w:r>
    </w:p>
    <w:p>
      <w:pPr>
        <w:pStyle w:val="3"/>
        <w:spacing w:line="240" w:lineRule="auto"/>
        <w:rPr>
          <w:rFonts w:ascii="Times New Roman" w:hAnsi="Times New Roman"/>
          <w:lang w:eastAsia="zh-CN"/>
        </w:rPr>
      </w:pPr>
      <w:bookmarkStart w:id="44" w:name="_Toc84669179"/>
      <w:bookmarkStart w:id="45" w:name="_Toc85016120"/>
      <w:bookmarkStart w:id="46" w:name="_Toc85120576"/>
      <w:r>
        <w:rPr>
          <w:rFonts w:ascii="Times New Roman" w:hAnsi="Times New Roman"/>
          <w:lang w:eastAsia="zh-CN"/>
        </w:rPr>
        <w:t>五、划分结果</w:t>
      </w:r>
      <w:bookmarkEnd w:id="44"/>
      <w:bookmarkEnd w:id="45"/>
      <w:bookmarkEnd w:id="46"/>
    </w:p>
    <w:p>
      <w:pPr>
        <w:ind w:firstLine="560" w:firstLineChars="200"/>
        <w:rPr>
          <w:rFonts w:eastAsia="仿宋_GB2312"/>
          <w:color w:val="000000"/>
          <w:kern w:val="0"/>
          <w:sz w:val="28"/>
          <w:szCs w:val="28"/>
        </w:rPr>
      </w:pPr>
      <w:r>
        <w:rPr>
          <w:rFonts w:eastAsia="仿宋_GB2312"/>
          <w:color w:val="000000"/>
          <w:kern w:val="0"/>
          <w:sz w:val="28"/>
          <w:szCs w:val="28"/>
        </w:rPr>
        <w:t>饮用水水源保护范围是国家保护水源环境质量而划定的予以特殊保护、防治污染和破坏的一定区域。按照国家法律法规和技术规范，结合</w:t>
      </w:r>
      <w:r>
        <w:rPr>
          <w:rFonts w:hint="eastAsia" w:eastAsia="仿宋_GB2312"/>
          <w:color w:val="000000"/>
          <w:kern w:val="0"/>
          <w:sz w:val="28"/>
          <w:szCs w:val="28"/>
          <w:lang w:eastAsia="zh-CN"/>
        </w:rPr>
        <w:t>历城</w:t>
      </w:r>
      <w:r>
        <w:rPr>
          <w:rFonts w:eastAsia="仿宋_GB2312"/>
          <w:color w:val="000000"/>
          <w:kern w:val="0"/>
          <w:sz w:val="28"/>
          <w:szCs w:val="28"/>
        </w:rPr>
        <w:t>区饮用水水源的地理位置、水文地质条件、水质现状、水质目标、污染源分布等实际情况确定饮用水水源保护范围面积、范围，覆盖全区的农村分散式饮用水水源。</w:t>
      </w:r>
    </w:p>
    <w:p>
      <w:pPr>
        <w:ind w:firstLine="560" w:firstLineChars="200"/>
        <w:rPr>
          <w:rFonts w:eastAsia="仿宋_GB2312"/>
          <w:color w:val="000000"/>
          <w:kern w:val="0"/>
          <w:sz w:val="28"/>
          <w:szCs w:val="28"/>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eastAsia="仿宋_GB2312"/>
          <w:color w:val="000000"/>
          <w:kern w:val="0"/>
          <w:sz w:val="28"/>
          <w:szCs w:val="28"/>
        </w:rPr>
        <w:t>本次历城区农村分散式饮用水水源保护范围共划定地下水型饮用水水源地2处，涉及港沟街道</w:t>
      </w:r>
      <w:r>
        <w:rPr>
          <w:rFonts w:hint="eastAsia" w:eastAsia="仿宋_GB2312"/>
          <w:color w:val="000000"/>
          <w:kern w:val="0"/>
          <w:sz w:val="28"/>
          <w:szCs w:val="28"/>
        </w:rPr>
        <w:t>里子村和</w:t>
      </w:r>
      <w:r>
        <w:rPr>
          <w:rFonts w:eastAsia="仿宋_GB2312"/>
          <w:color w:val="000000"/>
          <w:kern w:val="0"/>
          <w:sz w:val="28"/>
          <w:szCs w:val="28"/>
        </w:rPr>
        <w:t>彩石街道</w:t>
      </w:r>
      <w:r>
        <w:rPr>
          <w:rFonts w:hint="eastAsia" w:eastAsia="仿宋_GB2312"/>
          <w:color w:val="000000"/>
          <w:kern w:val="0"/>
          <w:sz w:val="28"/>
          <w:szCs w:val="28"/>
        </w:rPr>
        <w:t>捎近村</w:t>
      </w:r>
      <w:r>
        <w:rPr>
          <w:rFonts w:eastAsia="仿宋_GB2312"/>
          <w:color w:val="000000"/>
          <w:kern w:val="0"/>
          <w:sz w:val="28"/>
          <w:szCs w:val="28"/>
        </w:rPr>
        <w:t>2个村庄。划定分散式水源保护范围共计2个，总面积5854.86平方米。具体划分情况见下表，保护范围划定图集见附件。</w:t>
      </w:r>
    </w:p>
    <w:p>
      <w:pPr>
        <w:ind w:firstLine="560" w:firstLineChars="200"/>
        <w:rPr>
          <w:rFonts w:eastAsia="仿宋_GB2312"/>
          <w:color w:val="000000"/>
          <w:kern w:val="0"/>
          <w:sz w:val="28"/>
          <w:szCs w:val="28"/>
        </w:rPr>
      </w:pPr>
    </w:p>
    <w:p>
      <w:pPr>
        <w:jc w:val="center"/>
        <w:rPr>
          <w:rFonts w:eastAsia="仿宋_GB2312"/>
          <w:b/>
          <w:color w:val="000000"/>
          <w:kern w:val="0"/>
          <w:szCs w:val="21"/>
        </w:rPr>
      </w:pPr>
      <w:r>
        <w:rPr>
          <w:rFonts w:hint="eastAsia" w:ascii="方正黑体_GBK" w:hAnsi="方正黑体_GBK" w:eastAsia="方正黑体_GBK" w:cs="方正黑体_GBK"/>
          <w:b/>
          <w:color w:val="000000"/>
          <w:kern w:val="0"/>
          <w:sz w:val="36"/>
          <w:szCs w:val="36"/>
        </w:rPr>
        <w:t>历城区分散式饮用水水源地保护范围基本信息表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095"/>
        <w:gridCol w:w="1065"/>
        <w:gridCol w:w="975"/>
        <w:gridCol w:w="1335"/>
        <w:gridCol w:w="1185"/>
        <w:gridCol w:w="1635"/>
        <w:gridCol w:w="2490"/>
        <w:gridCol w:w="171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trPr>
        <w:tc>
          <w:tcPr>
            <w:tcW w:w="645" w:type="dxa"/>
            <w:vMerge w:val="restart"/>
            <w:shd w:val="clear" w:color="auto" w:fill="auto"/>
            <w:noWrap/>
            <w:vAlign w:val="center"/>
          </w:tcPr>
          <w:p>
            <w:pPr>
              <w:spacing w:line="400" w:lineRule="exact"/>
              <w:jc w:val="center"/>
              <w:rPr>
                <w:rFonts w:eastAsia="仿宋_GB2312"/>
                <w:b/>
                <w:color w:val="000000"/>
                <w:kern w:val="0"/>
                <w:szCs w:val="21"/>
              </w:rPr>
            </w:pPr>
            <w:r>
              <w:rPr>
                <w:rFonts w:eastAsia="仿宋_GB2312"/>
                <w:b/>
                <w:color w:val="000000"/>
                <w:kern w:val="0"/>
                <w:szCs w:val="21"/>
              </w:rPr>
              <w:t>序号</w:t>
            </w:r>
          </w:p>
        </w:tc>
        <w:tc>
          <w:tcPr>
            <w:tcW w:w="1095" w:type="dxa"/>
            <w:vMerge w:val="restart"/>
            <w:shd w:val="clear" w:color="auto" w:fill="auto"/>
            <w:noWrap/>
            <w:vAlign w:val="center"/>
          </w:tcPr>
          <w:p>
            <w:pPr>
              <w:spacing w:line="400" w:lineRule="exact"/>
              <w:jc w:val="center"/>
              <w:rPr>
                <w:rFonts w:eastAsia="仿宋_GB2312"/>
                <w:b/>
                <w:color w:val="000000"/>
                <w:kern w:val="0"/>
                <w:szCs w:val="21"/>
              </w:rPr>
            </w:pPr>
            <w:r>
              <w:rPr>
                <w:rFonts w:eastAsia="仿宋_GB2312"/>
                <w:b/>
                <w:color w:val="000000"/>
                <w:kern w:val="0"/>
                <w:szCs w:val="21"/>
              </w:rPr>
              <w:t>所在乡镇</w:t>
            </w:r>
          </w:p>
        </w:tc>
        <w:tc>
          <w:tcPr>
            <w:tcW w:w="1065" w:type="dxa"/>
            <w:vMerge w:val="restart"/>
            <w:shd w:val="clear" w:color="auto" w:fill="auto"/>
            <w:noWrap/>
            <w:vAlign w:val="center"/>
          </w:tcPr>
          <w:p>
            <w:pPr>
              <w:spacing w:line="400" w:lineRule="exact"/>
              <w:jc w:val="center"/>
              <w:rPr>
                <w:rFonts w:eastAsia="仿宋_GB2312"/>
                <w:b/>
                <w:color w:val="000000"/>
                <w:kern w:val="0"/>
                <w:szCs w:val="21"/>
              </w:rPr>
            </w:pPr>
            <w:r>
              <w:rPr>
                <w:rFonts w:eastAsia="仿宋_GB2312"/>
                <w:b/>
                <w:color w:val="000000"/>
                <w:kern w:val="0"/>
                <w:szCs w:val="21"/>
              </w:rPr>
              <w:t>村庄名称</w:t>
            </w:r>
          </w:p>
        </w:tc>
        <w:tc>
          <w:tcPr>
            <w:tcW w:w="975" w:type="dxa"/>
            <w:vMerge w:val="restart"/>
            <w:shd w:val="clear" w:color="auto" w:fill="auto"/>
            <w:noWrap/>
            <w:vAlign w:val="center"/>
          </w:tcPr>
          <w:p>
            <w:pPr>
              <w:spacing w:line="400" w:lineRule="exact"/>
              <w:jc w:val="center"/>
              <w:rPr>
                <w:rFonts w:eastAsia="仿宋_GB2312"/>
                <w:b/>
                <w:color w:val="000000"/>
                <w:kern w:val="0"/>
                <w:szCs w:val="21"/>
              </w:rPr>
            </w:pPr>
            <w:r>
              <w:rPr>
                <w:rFonts w:eastAsia="仿宋_GB2312"/>
                <w:b/>
                <w:color w:val="000000"/>
                <w:kern w:val="0"/>
                <w:szCs w:val="21"/>
              </w:rPr>
              <w:t>水源地名称</w:t>
            </w:r>
          </w:p>
        </w:tc>
        <w:tc>
          <w:tcPr>
            <w:tcW w:w="2520" w:type="dxa"/>
            <w:gridSpan w:val="2"/>
            <w:vAlign w:val="center"/>
          </w:tcPr>
          <w:p>
            <w:pPr>
              <w:spacing w:line="400" w:lineRule="exact"/>
              <w:jc w:val="center"/>
              <w:rPr>
                <w:rFonts w:eastAsia="仿宋_GB2312"/>
                <w:b/>
                <w:color w:val="000000"/>
                <w:kern w:val="0"/>
                <w:szCs w:val="21"/>
              </w:rPr>
            </w:pPr>
            <w:r>
              <w:rPr>
                <w:rFonts w:eastAsia="仿宋_GB2312"/>
                <w:b/>
                <w:color w:val="000000"/>
                <w:kern w:val="0"/>
                <w:szCs w:val="21"/>
              </w:rPr>
              <w:t>水井位置</w:t>
            </w:r>
          </w:p>
        </w:tc>
        <w:tc>
          <w:tcPr>
            <w:tcW w:w="1635" w:type="dxa"/>
            <w:vMerge w:val="restart"/>
            <w:shd w:val="clear" w:color="auto" w:fill="auto"/>
            <w:noWrap/>
            <w:vAlign w:val="center"/>
          </w:tcPr>
          <w:p>
            <w:pPr>
              <w:spacing w:line="400" w:lineRule="exact"/>
              <w:jc w:val="center"/>
              <w:rPr>
                <w:rFonts w:eastAsia="仿宋_GB2312"/>
                <w:b/>
                <w:color w:val="000000"/>
                <w:kern w:val="0"/>
                <w:szCs w:val="21"/>
              </w:rPr>
            </w:pPr>
            <w:r>
              <w:rPr>
                <w:rFonts w:eastAsia="仿宋_GB2312"/>
                <w:b/>
                <w:color w:val="000000"/>
                <w:kern w:val="0"/>
                <w:szCs w:val="21"/>
              </w:rPr>
              <w:t>保护范围</w:t>
            </w:r>
          </w:p>
        </w:tc>
        <w:tc>
          <w:tcPr>
            <w:tcW w:w="2490" w:type="dxa"/>
            <w:vMerge w:val="restart"/>
            <w:shd w:val="clear" w:color="auto" w:fill="auto"/>
            <w:noWrap/>
            <w:vAlign w:val="center"/>
          </w:tcPr>
          <w:p>
            <w:pPr>
              <w:spacing w:line="400" w:lineRule="exact"/>
              <w:jc w:val="center"/>
              <w:rPr>
                <w:rFonts w:eastAsia="仿宋_GB2312"/>
                <w:b/>
                <w:color w:val="000000"/>
                <w:kern w:val="0"/>
                <w:szCs w:val="21"/>
              </w:rPr>
            </w:pPr>
            <w:r>
              <w:rPr>
                <w:rFonts w:eastAsia="仿宋_GB2312"/>
                <w:b/>
                <w:color w:val="000000"/>
                <w:kern w:val="0"/>
                <w:szCs w:val="21"/>
              </w:rPr>
              <w:t>保护范围面积（平方米）</w:t>
            </w:r>
          </w:p>
        </w:tc>
        <w:tc>
          <w:tcPr>
            <w:tcW w:w="1710" w:type="dxa"/>
            <w:vMerge w:val="restart"/>
            <w:vAlign w:val="center"/>
          </w:tcPr>
          <w:p>
            <w:pPr>
              <w:spacing w:line="400" w:lineRule="exact"/>
              <w:jc w:val="center"/>
              <w:rPr>
                <w:rFonts w:eastAsia="仿宋_GB2312"/>
                <w:b/>
                <w:color w:val="000000"/>
                <w:kern w:val="0"/>
                <w:szCs w:val="21"/>
              </w:rPr>
            </w:pPr>
            <w:r>
              <w:rPr>
                <w:rFonts w:eastAsia="仿宋_GB2312"/>
                <w:b/>
                <w:color w:val="000000"/>
                <w:kern w:val="0"/>
                <w:szCs w:val="21"/>
              </w:rPr>
              <w:t>拐点坐标</w:t>
            </w:r>
          </w:p>
        </w:tc>
        <w:tc>
          <w:tcPr>
            <w:tcW w:w="1905" w:type="dxa"/>
            <w:vMerge w:val="restart"/>
            <w:shd w:val="clear" w:color="auto" w:fill="auto"/>
            <w:noWrap/>
            <w:vAlign w:val="center"/>
          </w:tcPr>
          <w:p>
            <w:pPr>
              <w:spacing w:line="400" w:lineRule="exact"/>
              <w:jc w:val="center"/>
              <w:rPr>
                <w:rFonts w:eastAsia="仿宋_GB2312"/>
                <w:b/>
                <w:color w:val="000000"/>
                <w:kern w:val="0"/>
                <w:szCs w:val="21"/>
              </w:rPr>
            </w:pPr>
            <w:r>
              <w:rPr>
                <w:rFonts w:eastAsia="仿宋_GB2312"/>
                <w:b/>
                <w:color w:val="000000"/>
                <w:kern w:val="0"/>
                <w:szCs w:val="21"/>
              </w:rPr>
              <w:t>水井水文地质信息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blHeader/>
        </w:trPr>
        <w:tc>
          <w:tcPr>
            <w:tcW w:w="645" w:type="dxa"/>
            <w:vMerge w:val="continue"/>
            <w:shd w:val="clear" w:color="auto" w:fill="auto"/>
            <w:noWrap/>
            <w:vAlign w:val="center"/>
          </w:tcPr>
          <w:p>
            <w:pPr>
              <w:spacing w:line="400" w:lineRule="exact"/>
              <w:jc w:val="center"/>
              <w:rPr>
                <w:rFonts w:eastAsia="仿宋_GB2312"/>
                <w:b/>
                <w:color w:val="000000"/>
                <w:kern w:val="0"/>
                <w:szCs w:val="21"/>
              </w:rPr>
            </w:pPr>
          </w:p>
        </w:tc>
        <w:tc>
          <w:tcPr>
            <w:tcW w:w="1095" w:type="dxa"/>
            <w:vMerge w:val="continue"/>
            <w:shd w:val="clear" w:color="auto" w:fill="auto"/>
            <w:noWrap/>
            <w:vAlign w:val="center"/>
          </w:tcPr>
          <w:p>
            <w:pPr>
              <w:spacing w:line="400" w:lineRule="exact"/>
              <w:jc w:val="center"/>
              <w:rPr>
                <w:rFonts w:eastAsia="仿宋_GB2312"/>
                <w:b/>
                <w:color w:val="000000"/>
                <w:kern w:val="0"/>
                <w:szCs w:val="21"/>
              </w:rPr>
            </w:pPr>
          </w:p>
        </w:tc>
        <w:tc>
          <w:tcPr>
            <w:tcW w:w="1065" w:type="dxa"/>
            <w:vMerge w:val="continue"/>
            <w:shd w:val="clear" w:color="auto" w:fill="auto"/>
            <w:noWrap/>
            <w:vAlign w:val="center"/>
          </w:tcPr>
          <w:p>
            <w:pPr>
              <w:spacing w:line="400" w:lineRule="exact"/>
              <w:jc w:val="center"/>
              <w:rPr>
                <w:rFonts w:eastAsia="仿宋_GB2312"/>
                <w:b/>
                <w:color w:val="000000"/>
                <w:kern w:val="0"/>
                <w:szCs w:val="21"/>
              </w:rPr>
            </w:pPr>
          </w:p>
        </w:tc>
        <w:tc>
          <w:tcPr>
            <w:tcW w:w="975" w:type="dxa"/>
            <w:vMerge w:val="continue"/>
            <w:shd w:val="clear" w:color="auto" w:fill="auto"/>
            <w:noWrap/>
            <w:vAlign w:val="center"/>
          </w:tcPr>
          <w:p>
            <w:pPr>
              <w:spacing w:line="400" w:lineRule="exact"/>
              <w:jc w:val="center"/>
              <w:rPr>
                <w:rFonts w:eastAsia="仿宋_GB2312"/>
                <w:b/>
                <w:color w:val="000000"/>
                <w:kern w:val="0"/>
                <w:szCs w:val="21"/>
              </w:rPr>
            </w:pPr>
          </w:p>
        </w:tc>
        <w:tc>
          <w:tcPr>
            <w:tcW w:w="1335" w:type="dxa"/>
            <w:vAlign w:val="center"/>
          </w:tcPr>
          <w:p>
            <w:pPr>
              <w:spacing w:line="400" w:lineRule="exact"/>
              <w:jc w:val="center"/>
              <w:rPr>
                <w:rFonts w:eastAsia="仿宋_GB2312"/>
                <w:b/>
                <w:color w:val="000000"/>
                <w:kern w:val="0"/>
                <w:szCs w:val="21"/>
              </w:rPr>
            </w:pPr>
            <w:r>
              <w:rPr>
                <w:rFonts w:eastAsia="仿宋_GB2312"/>
                <w:b/>
                <w:color w:val="000000"/>
                <w:kern w:val="0"/>
                <w:szCs w:val="21"/>
              </w:rPr>
              <w:t>经度</w:t>
            </w:r>
          </w:p>
        </w:tc>
        <w:tc>
          <w:tcPr>
            <w:tcW w:w="1185" w:type="dxa"/>
            <w:vAlign w:val="center"/>
          </w:tcPr>
          <w:p>
            <w:pPr>
              <w:spacing w:line="400" w:lineRule="exact"/>
              <w:jc w:val="center"/>
              <w:rPr>
                <w:rFonts w:eastAsia="仿宋_GB2312"/>
                <w:b/>
                <w:color w:val="000000"/>
                <w:kern w:val="0"/>
                <w:szCs w:val="21"/>
              </w:rPr>
            </w:pPr>
            <w:r>
              <w:rPr>
                <w:rFonts w:eastAsia="仿宋_GB2312"/>
                <w:b/>
                <w:color w:val="000000"/>
                <w:kern w:val="0"/>
                <w:szCs w:val="21"/>
              </w:rPr>
              <w:t>纬度</w:t>
            </w:r>
          </w:p>
        </w:tc>
        <w:tc>
          <w:tcPr>
            <w:tcW w:w="1635" w:type="dxa"/>
            <w:vMerge w:val="continue"/>
            <w:shd w:val="clear" w:color="auto" w:fill="auto"/>
            <w:noWrap/>
            <w:vAlign w:val="center"/>
          </w:tcPr>
          <w:p>
            <w:pPr>
              <w:spacing w:line="400" w:lineRule="exact"/>
              <w:jc w:val="center"/>
              <w:rPr>
                <w:rFonts w:eastAsia="仿宋_GB2312"/>
                <w:b/>
                <w:color w:val="000000"/>
                <w:kern w:val="0"/>
                <w:szCs w:val="21"/>
              </w:rPr>
            </w:pPr>
          </w:p>
        </w:tc>
        <w:tc>
          <w:tcPr>
            <w:tcW w:w="2490" w:type="dxa"/>
            <w:vMerge w:val="continue"/>
            <w:shd w:val="clear" w:color="auto" w:fill="auto"/>
            <w:noWrap/>
            <w:vAlign w:val="center"/>
          </w:tcPr>
          <w:p>
            <w:pPr>
              <w:spacing w:line="400" w:lineRule="exact"/>
              <w:jc w:val="center"/>
              <w:rPr>
                <w:rFonts w:eastAsia="仿宋_GB2312"/>
                <w:b/>
                <w:color w:val="000000"/>
                <w:kern w:val="0"/>
                <w:szCs w:val="21"/>
              </w:rPr>
            </w:pPr>
          </w:p>
        </w:tc>
        <w:tc>
          <w:tcPr>
            <w:tcW w:w="1710" w:type="dxa"/>
            <w:vMerge w:val="continue"/>
            <w:vAlign w:val="center"/>
          </w:tcPr>
          <w:p>
            <w:pPr>
              <w:spacing w:line="400" w:lineRule="exact"/>
              <w:jc w:val="center"/>
              <w:rPr>
                <w:rFonts w:eastAsia="仿宋_GB2312"/>
                <w:b/>
                <w:color w:val="000000"/>
                <w:kern w:val="0"/>
                <w:szCs w:val="21"/>
              </w:rPr>
            </w:pPr>
          </w:p>
        </w:tc>
        <w:tc>
          <w:tcPr>
            <w:tcW w:w="1905" w:type="dxa"/>
            <w:vMerge w:val="continue"/>
            <w:shd w:val="clear" w:color="auto" w:fill="auto"/>
            <w:noWrap/>
            <w:vAlign w:val="center"/>
          </w:tcPr>
          <w:p>
            <w:pPr>
              <w:spacing w:line="400" w:lineRule="exact"/>
              <w:jc w:val="center"/>
              <w:rPr>
                <w:rFonts w:eastAsia="仿宋_GB2312"/>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5" w:type="dxa"/>
            <w:shd w:val="clear" w:color="auto" w:fill="auto"/>
            <w:noWrap/>
            <w:vAlign w:val="center"/>
          </w:tcPr>
          <w:p>
            <w:pPr>
              <w:spacing w:line="400" w:lineRule="exact"/>
              <w:jc w:val="center"/>
              <w:rPr>
                <w:rFonts w:eastAsia="仿宋_GB2312"/>
                <w:color w:val="000000"/>
                <w:kern w:val="0"/>
                <w:szCs w:val="21"/>
              </w:rPr>
            </w:pPr>
            <w:r>
              <w:rPr>
                <w:rFonts w:eastAsia="仿宋_GB2312"/>
                <w:color w:val="000000"/>
                <w:kern w:val="0"/>
                <w:szCs w:val="21"/>
              </w:rPr>
              <w:t>1</w:t>
            </w:r>
          </w:p>
        </w:tc>
        <w:tc>
          <w:tcPr>
            <w:tcW w:w="1095" w:type="dxa"/>
            <w:shd w:val="clear" w:color="auto" w:fill="auto"/>
            <w:noWrap/>
            <w:vAlign w:val="center"/>
          </w:tcPr>
          <w:p>
            <w:pPr>
              <w:spacing w:line="400" w:lineRule="exact"/>
              <w:jc w:val="center"/>
              <w:rPr>
                <w:rFonts w:eastAsia="仿宋_GB2312"/>
                <w:color w:val="000000"/>
                <w:kern w:val="0"/>
                <w:szCs w:val="21"/>
              </w:rPr>
            </w:pPr>
            <w:r>
              <w:rPr>
                <w:rFonts w:eastAsia="仿宋_GB2312"/>
                <w:color w:val="000000"/>
                <w:kern w:val="0"/>
                <w:szCs w:val="21"/>
              </w:rPr>
              <w:t>港沟街道</w:t>
            </w:r>
          </w:p>
        </w:tc>
        <w:tc>
          <w:tcPr>
            <w:tcW w:w="1065" w:type="dxa"/>
            <w:shd w:val="clear" w:color="auto" w:fill="auto"/>
            <w:noWrap/>
            <w:vAlign w:val="center"/>
          </w:tcPr>
          <w:p>
            <w:pPr>
              <w:spacing w:line="400" w:lineRule="exact"/>
              <w:jc w:val="center"/>
              <w:rPr>
                <w:rFonts w:eastAsia="仿宋_GB2312"/>
                <w:color w:val="000000"/>
                <w:kern w:val="0"/>
                <w:szCs w:val="21"/>
              </w:rPr>
            </w:pPr>
            <w:r>
              <w:rPr>
                <w:rFonts w:eastAsia="仿宋_GB2312"/>
                <w:color w:val="000000"/>
                <w:kern w:val="0"/>
                <w:szCs w:val="21"/>
              </w:rPr>
              <w:t>里子村</w:t>
            </w:r>
          </w:p>
        </w:tc>
        <w:tc>
          <w:tcPr>
            <w:tcW w:w="975" w:type="dxa"/>
            <w:shd w:val="clear" w:color="auto" w:fill="auto"/>
            <w:noWrap/>
            <w:vAlign w:val="center"/>
          </w:tcPr>
          <w:p>
            <w:pPr>
              <w:spacing w:line="400" w:lineRule="exact"/>
              <w:jc w:val="center"/>
              <w:rPr>
                <w:rFonts w:eastAsia="仿宋_GB2312"/>
                <w:color w:val="000000"/>
                <w:kern w:val="0"/>
                <w:szCs w:val="21"/>
              </w:rPr>
            </w:pPr>
            <w:r>
              <w:rPr>
                <w:rFonts w:eastAsia="仿宋_GB2312"/>
                <w:color w:val="000000"/>
                <w:kern w:val="0"/>
                <w:szCs w:val="21"/>
              </w:rPr>
              <w:t>里子村水源地</w:t>
            </w:r>
          </w:p>
        </w:tc>
        <w:tc>
          <w:tcPr>
            <w:tcW w:w="1335" w:type="dxa"/>
            <w:vAlign w:val="center"/>
          </w:tcPr>
          <w:p>
            <w:pPr>
              <w:spacing w:line="400" w:lineRule="exact"/>
              <w:jc w:val="center"/>
              <w:rPr>
                <w:rFonts w:eastAsia="仿宋_GB2312"/>
              </w:rPr>
            </w:pPr>
            <w:r>
              <w:rPr>
                <w:rFonts w:eastAsia="仿宋_GB2312"/>
              </w:rPr>
              <w:t>117.228894</w:t>
            </w:r>
          </w:p>
        </w:tc>
        <w:tc>
          <w:tcPr>
            <w:tcW w:w="1185" w:type="dxa"/>
            <w:vAlign w:val="center"/>
          </w:tcPr>
          <w:p>
            <w:pPr>
              <w:spacing w:line="400" w:lineRule="exact"/>
              <w:jc w:val="center"/>
              <w:rPr>
                <w:rFonts w:eastAsia="仿宋_GB2312"/>
              </w:rPr>
            </w:pPr>
            <w:r>
              <w:rPr>
                <w:rFonts w:eastAsia="仿宋_GB2312"/>
              </w:rPr>
              <w:t>36.581693</w:t>
            </w:r>
          </w:p>
        </w:tc>
        <w:tc>
          <w:tcPr>
            <w:tcW w:w="1635" w:type="dxa"/>
            <w:shd w:val="clear" w:color="auto" w:fill="auto"/>
            <w:noWrap/>
            <w:vAlign w:val="center"/>
          </w:tcPr>
          <w:p>
            <w:pPr>
              <w:spacing w:line="400" w:lineRule="exact"/>
              <w:jc w:val="center"/>
              <w:rPr>
                <w:rFonts w:eastAsia="仿宋_GB2312"/>
                <w:color w:val="000000"/>
                <w:kern w:val="0"/>
                <w:szCs w:val="21"/>
              </w:rPr>
            </w:pPr>
            <w:r>
              <w:rPr>
                <w:rFonts w:eastAsia="仿宋_GB2312"/>
                <w:color w:val="000000"/>
                <w:kern w:val="0"/>
                <w:szCs w:val="21"/>
              </w:rPr>
              <w:t>以水井为中心，半径30m范围。</w:t>
            </w:r>
          </w:p>
        </w:tc>
        <w:tc>
          <w:tcPr>
            <w:tcW w:w="2490" w:type="dxa"/>
            <w:shd w:val="clear" w:color="auto" w:fill="auto"/>
            <w:noWrap/>
            <w:vAlign w:val="center"/>
          </w:tcPr>
          <w:p>
            <w:pPr>
              <w:spacing w:line="400" w:lineRule="exact"/>
              <w:jc w:val="center"/>
              <w:rPr>
                <w:rFonts w:eastAsia="仿宋_GB2312"/>
                <w:color w:val="000000"/>
                <w:kern w:val="0"/>
                <w:szCs w:val="21"/>
              </w:rPr>
            </w:pPr>
            <w:r>
              <w:rPr>
                <w:rFonts w:eastAsia="仿宋_GB2312"/>
                <w:color w:val="000000"/>
                <w:kern w:val="0"/>
                <w:szCs w:val="21"/>
              </w:rPr>
              <w:t>2827.43</w:t>
            </w:r>
          </w:p>
        </w:tc>
        <w:tc>
          <w:tcPr>
            <w:tcW w:w="1710" w:type="dxa"/>
            <w:vAlign w:val="center"/>
          </w:tcPr>
          <w:p>
            <w:pPr>
              <w:spacing w:line="400" w:lineRule="exact"/>
              <w:jc w:val="center"/>
              <w:rPr>
                <w:rFonts w:eastAsia="仿宋_GB2312"/>
                <w:color w:val="000000"/>
                <w:kern w:val="0"/>
                <w:szCs w:val="21"/>
              </w:rPr>
            </w:pPr>
            <w:r>
              <w:rPr>
                <w:rFonts w:eastAsia="仿宋_GB2312"/>
                <w:color w:val="000000"/>
                <w:kern w:val="0"/>
                <w:szCs w:val="21"/>
              </w:rPr>
              <w:t>—</w:t>
            </w:r>
          </w:p>
        </w:tc>
        <w:tc>
          <w:tcPr>
            <w:tcW w:w="1905" w:type="dxa"/>
            <w:shd w:val="clear" w:color="auto" w:fill="auto"/>
            <w:noWrap/>
            <w:vAlign w:val="center"/>
          </w:tcPr>
          <w:p>
            <w:pPr>
              <w:spacing w:line="400" w:lineRule="exact"/>
              <w:jc w:val="center"/>
              <w:rPr>
                <w:rFonts w:eastAsia="仿宋_GB2312"/>
                <w:color w:val="000000"/>
                <w:kern w:val="0"/>
                <w:szCs w:val="21"/>
              </w:rPr>
            </w:pPr>
            <w:r>
              <w:rPr>
                <w:rFonts w:eastAsia="仿宋_GB2312"/>
                <w:color w:val="000000"/>
                <w:kern w:val="0"/>
                <w:szCs w:val="21"/>
              </w:rPr>
              <w:t>承压水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5" w:type="dxa"/>
            <w:shd w:val="clear" w:color="auto" w:fill="auto"/>
            <w:noWrap/>
            <w:vAlign w:val="center"/>
          </w:tcPr>
          <w:p>
            <w:pPr>
              <w:spacing w:line="400" w:lineRule="exact"/>
              <w:jc w:val="center"/>
              <w:rPr>
                <w:rFonts w:eastAsia="仿宋_GB2312"/>
                <w:color w:val="000000"/>
                <w:kern w:val="0"/>
                <w:szCs w:val="21"/>
              </w:rPr>
            </w:pPr>
            <w:r>
              <w:rPr>
                <w:rFonts w:eastAsia="仿宋_GB2312"/>
                <w:color w:val="000000"/>
                <w:kern w:val="0"/>
                <w:szCs w:val="21"/>
              </w:rPr>
              <w:t>2</w:t>
            </w:r>
          </w:p>
        </w:tc>
        <w:tc>
          <w:tcPr>
            <w:tcW w:w="1095" w:type="dxa"/>
            <w:shd w:val="clear" w:color="auto" w:fill="auto"/>
            <w:noWrap/>
            <w:vAlign w:val="center"/>
          </w:tcPr>
          <w:p>
            <w:pPr>
              <w:spacing w:line="400" w:lineRule="exact"/>
              <w:jc w:val="center"/>
              <w:rPr>
                <w:rFonts w:eastAsia="仿宋_GB2312"/>
                <w:color w:val="000000"/>
                <w:kern w:val="0"/>
                <w:szCs w:val="21"/>
              </w:rPr>
            </w:pPr>
            <w:r>
              <w:rPr>
                <w:rFonts w:eastAsia="仿宋_GB2312"/>
                <w:color w:val="000000"/>
                <w:kern w:val="0"/>
                <w:szCs w:val="21"/>
              </w:rPr>
              <w:t>彩石街道</w:t>
            </w:r>
          </w:p>
        </w:tc>
        <w:tc>
          <w:tcPr>
            <w:tcW w:w="1065" w:type="dxa"/>
            <w:shd w:val="clear" w:color="auto" w:fill="auto"/>
            <w:noWrap/>
            <w:vAlign w:val="center"/>
          </w:tcPr>
          <w:p>
            <w:pPr>
              <w:spacing w:line="400" w:lineRule="exact"/>
              <w:jc w:val="center"/>
              <w:rPr>
                <w:rFonts w:eastAsia="仿宋_GB2312"/>
                <w:color w:val="000000"/>
                <w:kern w:val="0"/>
                <w:szCs w:val="21"/>
              </w:rPr>
            </w:pPr>
            <w:r>
              <w:rPr>
                <w:rFonts w:eastAsia="仿宋_GB2312"/>
                <w:color w:val="000000"/>
                <w:kern w:val="0"/>
                <w:szCs w:val="21"/>
              </w:rPr>
              <w:t>捎近村</w:t>
            </w:r>
          </w:p>
        </w:tc>
        <w:tc>
          <w:tcPr>
            <w:tcW w:w="975" w:type="dxa"/>
            <w:shd w:val="clear" w:color="auto" w:fill="auto"/>
            <w:noWrap/>
            <w:vAlign w:val="center"/>
          </w:tcPr>
          <w:p>
            <w:pPr>
              <w:spacing w:line="400" w:lineRule="exact"/>
              <w:jc w:val="center"/>
              <w:rPr>
                <w:rFonts w:eastAsia="仿宋_GB2312"/>
                <w:color w:val="000000"/>
                <w:kern w:val="0"/>
                <w:szCs w:val="21"/>
              </w:rPr>
            </w:pPr>
            <w:r>
              <w:rPr>
                <w:rFonts w:eastAsia="仿宋_GB2312"/>
                <w:color w:val="000000"/>
                <w:kern w:val="0"/>
                <w:szCs w:val="21"/>
              </w:rPr>
              <w:t>捎近村水源地</w:t>
            </w:r>
          </w:p>
        </w:tc>
        <w:tc>
          <w:tcPr>
            <w:tcW w:w="1335" w:type="dxa"/>
            <w:vAlign w:val="center"/>
          </w:tcPr>
          <w:p>
            <w:pPr>
              <w:spacing w:line="400" w:lineRule="exact"/>
              <w:jc w:val="center"/>
              <w:rPr>
                <w:rFonts w:eastAsia="仿宋_GB2312"/>
              </w:rPr>
            </w:pPr>
            <w:r>
              <w:rPr>
                <w:rFonts w:eastAsia="仿宋_GB2312"/>
              </w:rPr>
              <w:t>117.290535</w:t>
            </w:r>
          </w:p>
        </w:tc>
        <w:tc>
          <w:tcPr>
            <w:tcW w:w="1185" w:type="dxa"/>
            <w:vAlign w:val="center"/>
          </w:tcPr>
          <w:p>
            <w:pPr>
              <w:spacing w:line="400" w:lineRule="exact"/>
              <w:jc w:val="center"/>
              <w:rPr>
                <w:rFonts w:eastAsia="仿宋_GB2312"/>
              </w:rPr>
            </w:pPr>
            <w:r>
              <w:rPr>
                <w:rFonts w:eastAsia="仿宋_GB2312"/>
              </w:rPr>
              <w:t>36.58093</w:t>
            </w:r>
          </w:p>
        </w:tc>
        <w:tc>
          <w:tcPr>
            <w:tcW w:w="1635" w:type="dxa"/>
            <w:shd w:val="clear" w:color="auto" w:fill="auto"/>
            <w:noWrap/>
            <w:vAlign w:val="center"/>
          </w:tcPr>
          <w:p>
            <w:pPr>
              <w:spacing w:line="400" w:lineRule="exact"/>
              <w:jc w:val="center"/>
              <w:rPr>
                <w:rFonts w:eastAsia="仿宋_GB2312"/>
                <w:color w:val="000000"/>
                <w:kern w:val="0"/>
                <w:szCs w:val="21"/>
              </w:rPr>
            </w:pPr>
            <w:r>
              <w:rPr>
                <w:rFonts w:eastAsia="仿宋_GB2312"/>
                <w:color w:val="000000"/>
                <w:kern w:val="0"/>
                <w:szCs w:val="21"/>
              </w:rPr>
              <w:t>以水井为中心，半径30m范围。</w:t>
            </w:r>
          </w:p>
        </w:tc>
        <w:tc>
          <w:tcPr>
            <w:tcW w:w="2490" w:type="dxa"/>
            <w:shd w:val="clear" w:color="auto" w:fill="auto"/>
            <w:noWrap/>
            <w:vAlign w:val="center"/>
          </w:tcPr>
          <w:p>
            <w:pPr>
              <w:spacing w:line="400" w:lineRule="exact"/>
              <w:jc w:val="center"/>
              <w:rPr>
                <w:rFonts w:eastAsia="仿宋_GB2312"/>
                <w:color w:val="000000"/>
                <w:kern w:val="0"/>
                <w:szCs w:val="21"/>
              </w:rPr>
            </w:pPr>
            <w:r>
              <w:rPr>
                <w:rFonts w:eastAsia="仿宋_GB2312"/>
                <w:color w:val="000000"/>
                <w:kern w:val="0"/>
                <w:szCs w:val="21"/>
              </w:rPr>
              <w:t>2827.43</w:t>
            </w:r>
          </w:p>
        </w:tc>
        <w:tc>
          <w:tcPr>
            <w:tcW w:w="1710" w:type="dxa"/>
            <w:vAlign w:val="center"/>
          </w:tcPr>
          <w:p>
            <w:pPr>
              <w:spacing w:line="400" w:lineRule="exact"/>
              <w:jc w:val="center"/>
              <w:rPr>
                <w:rFonts w:eastAsia="仿宋_GB2312"/>
                <w:color w:val="000000"/>
                <w:kern w:val="0"/>
                <w:szCs w:val="21"/>
              </w:rPr>
            </w:pPr>
            <w:r>
              <w:rPr>
                <w:rFonts w:eastAsia="仿宋_GB2312"/>
                <w:color w:val="000000"/>
                <w:kern w:val="0"/>
                <w:szCs w:val="21"/>
              </w:rPr>
              <w:t>—</w:t>
            </w:r>
          </w:p>
        </w:tc>
        <w:tc>
          <w:tcPr>
            <w:tcW w:w="1905" w:type="dxa"/>
            <w:shd w:val="clear" w:color="auto" w:fill="auto"/>
            <w:noWrap/>
            <w:vAlign w:val="center"/>
          </w:tcPr>
          <w:p>
            <w:pPr>
              <w:spacing w:line="400" w:lineRule="exact"/>
              <w:jc w:val="center"/>
              <w:rPr>
                <w:rFonts w:eastAsia="仿宋_GB2312"/>
                <w:color w:val="000000"/>
                <w:kern w:val="0"/>
                <w:szCs w:val="21"/>
              </w:rPr>
            </w:pPr>
            <w:r>
              <w:rPr>
                <w:rFonts w:eastAsia="仿宋_GB2312"/>
                <w:color w:val="000000"/>
                <w:kern w:val="0"/>
                <w:szCs w:val="21"/>
              </w:rPr>
              <w:t>承压水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935" w:type="dxa"/>
            <w:gridSpan w:val="7"/>
            <w:shd w:val="clear" w:color="auto" w:fill="auto"/>
            <w:noWrap/>
            <w:vAlign w:val="center"/>
          </w:tcPr>
          <w:p>
            <w:pPr>
              <w:jc w:val="center"/>
              <w:rPr>
                <w:rFonts w:eastAsia="仿宋_GB2312"/>
                <w:color w:val="000000"/>
                <w:kern w:val="0"/>
                <w:szCs w:val="21"/>
              </w:rPr>
            </w:pPr>
            <w:r>
              <w:rPr>
                <w:rFonts w:eastAsia="仿宋_GB2312"/>
                <w:color w:val="000000"/>
                <w:kern w:val="0"/>
                <w:szCs w:val="21"/>
              </w:rPr>
              <w:t>合计</w:t>
            </w:r>
          </w:p>
        </w:tc>
        <w:tc>
          <w:tcPr>
            <w:tcW w:w="6105" w:type="dxa"/>
            <w:gridSpan w:val="3"/>
            <w:shd w:val="clear" w:color="auto" w:fill="auto"/>
            <w:noWrap/>
            <w:vAlign w:val="center"/>
          </w:tcPr>
          <w:p>
            <w:pPr>
              <w:jc w:val="center"/>
              <w:rPr>
                <w:rFonts w:eastAsia="仿宋_GB2312"/>
                <w:color w:val="000000"/>
                <w:kern w:val="0"/>
                <w:szCs w:val="21"/>
              </w:rPr>
            </w:pPr>
            <w:r>
              <w:rPr>
                <w:rFonts w:eastAsia="仿宋_GB2312"/>
                <w:color w:val="000000"/>
                <w:kern w:val="0"/>
                <w:szCs w:val="21"/>
              </w:rPr>
              <w:t>5654.86</w:t>
            </w:r>
          </w:p>
        </w:tc>
      </w:tr>
    </w:tbl>
    <w:p>
      <w:pPr>
        <w:ind w:firstLine="560" w:firstLineChars="200"/>
        <w:rPr>
          <w:rFonts w:eastAsia="仿宋_GB2312"/>
          <w:color w:val="000000"/>
          <w:kern w:val="0"/>
          <w:sz w:val="28"/>
          <w:szCs w:val="28"/>
        </w:rPr>
      </w:pPr>
    </w:p>
    <w:p>
      <w:pPr>
        <w:sectPr>
          <w:pgSz w:w="16838" w:h="11906" w:orient="landscape"/>
          <w:pgMar w:top="1814" w:right="1587" w:bottom="1417" w:left="1587" w:header="851" w:footer="992" w:gutter="0"/>
          <w:pgNumType w:fmt="decimal"/>
          <w:cols w:space="425" w:num="1"/>
          <w:docGrid w:type="lines" w:linePitch="312" w:charSpace="0"/>
        </w:sectPr>
      </w:pPr>
    </w:p>
    <w:p>
      <w:pPr>
        <w:pStyle w:val="3"/>
        <w:spacing w:line="240" w:lineRule="auto"/>
        <w:rPr>
          <w:rFonts w:ascii="Times New Roman" w:hAnsi="Times New Roman"/>
          <w:lang w:eastAsia="zh-CN"/>
        </w:rPr>
      </w:pPr>
      <w:bookmarkStart w:id="47" w:name="_Toc85120577"/>
      <w:bookmarkStart w:id="48" w:name="_Toc85016121"/>
      <w:bookmarkStart w:id="49" w:name="_Toc519673176"/>
      <w:bookmarkStart w:id="50" w:name="_Toc517709496"/>
      <w:bookmarkStart w:id="51" w:name="_Toc84669180"/>
      <w:r>
        <w:rPr>
          <w:rFonts w:ascii="Times New Roman" w:hAnsi="Times New Roman"/>
          <w:lang w:eastAsia="zh-CN"/>
        </w:rPr>
        <w:t xml:space="preserve">附件 </w:t>
      </w:r>
    </w:p>
    <w:p>
      <w:pPr>
        <w:pStyle w:val="3"/>
        <w:spacing w:line="240" w:lineRule="auto"/>
        <w:jc w:val="center"/>
        <w:rPr>
          <w:rFonts w:ascii="Times New Roman" w:hAnsi="Times New Roman"/>
          <w:sz w:val="44"/>
          <w:szCs w:val="44"/>
          <w:lang w:eastAsia="zh-CN"/>
        </w:rPr>
      </w:pPr>
      <w:r>
        <w:rPr>
          <w:rFonts w:ascii="Times New Roman" w:hAnsi="Times New Roman"/>
          <w:sz w:val="44"/>
          <w:szCs w:val="44"/>
          <w:lang w:eastAsia="zh-CN"/>
        </w:rPr>
        <w:t>分散式水源地保护范围划定示意图</w:t>
      </w:r>
      <w:bookmarkEnd w:id="47"/>
      <w:bookmarkEnd w:id="48"/>
      <w:bookmarkEnd w:id="49"/>
      <w:bookmarkEnd w:id="50"/>
      <w:bookmarkEnd w:id="51"/>
    </w:p>
    <w:p>
      <w:pPr>
        <w:pStyle w:val="3"/>
        <w:spacing w:before="0" w:after="0" w:line="240" w:lineRule="auto"/>
        <w:rPr>
          <w:rFonts w:ascii="Times New Roman" w:hAnsi="Times New Roman"/>
          <w:b w:val="0"/>
          <w:lang w:eastAsia="zh-CN"/>
        </w:rPr>
      </w:pPr>
      <w:bookmarkStart w:id="52" w:name="_Toc85120578"/>
      <w:bookmarkStart w:id="53" w:name="_Toc85016122"/>
    </w:p>
    <w:p>
      <w:pPr>
        <w:pStyle w:val="3"/>
        <w:spacing w:before="0" w:after="0" w:line="240" w:lineRule="auto"/>
        <w:rPr>
          <w:rFonts w:ascii="Times New Roman" w:hAnsi="Times New Roman"/>
          <w:b w:val="0"/>
        </w:rPr>
      </w:pPr>
      <w:r>
        <w:rPr>
          <w:rFonts w:ascii="Times New Roman" w:hAnsi="Times New Roman"/>
          <w:b w:val="0"/>
          <w:lang w:eastAsia="zh-CN"/>
        </w:rPr>
        <w:t>（1）</w:t>
      </w:r>
      <w:r>
        <w:rPr>
          <w:rFonts w:ascii="Times New Roman" w:hAnsi="Times New Roman"/>
          <w:b w:val="0"/>
        </w:rPr>
        <w:t>里子村水源地保护范围示意图</w:t>
      </w:r>
      <w:bookmarkEnd w:id="52"/>
      <w:bookmarkEnd w:id="53"/>
    </w:p>
    <w:p>
      <w:pPr>
        <w:jc w:val="center"/>
        <w:rPr>
          <w:lang w:val="zh-CN" w:eastAsia="zh-CN"/>
        </w:rPr>
      </w:pPr>
      <w:r>
        <w:drawing>
          <wp:inline distT="0" distB="0" distL="0" distR="0">
            <wp:extent cx="3886200" cy="4381500"/>
            <wp:effectExtent l="0" t="0" r="0" b="0"/>
            <wp:docPr id="2" name="图片 2" descr="里子村水源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里子村水源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886200" cy="4381500"/>
                    </a:xfrm>
                    <a:prstGeom prst="rect">
                      <a:avLst/>
                    </a:prstGeom>
                    <a:noFill/>
                    <a:ln>
                      <a:noFill/>
                    </a:ln>
                  </pic:spPr>
                </pic:pic>
              </a:graphicData>
            </a:graphic>
          </wp:inline>
        </w:drawing>
      </w:r>
    </w:p>
    <w:p>
      <w:pPr>
        <w:pStyle w:val="3"/>
        <w:spacing w:before="0" w:after="0" w:line="240" w:lineRule="auto"/>
        <w:rPr>
          <w:rFonts w:ascii="Times New Roman" w:hAnsi="Times New Roman"/>
          <w:b w:val="0"/>
        </w:rPr>
      </w:pPr>
      <w:bookmarkStart w:id="54" w:name="_Toc85120579"/>
      <w:bookmarkStart w:id="55" w:name="_Toc84677498"/>
      <w:bookmarkStart w:id="56" w:name="_Toc85016123"/>
    </w:p>
    <w:p>
      <w:pPr>
        <w:pStyle w:val="3"/>
        <w:spacing w:before="0" w:after="0" w:line="240" w:lineRule="auto"/>
        <w:rPr>
          <w:rFonts w:ascii="Times New Roman" w:hAnsi="Times New Roman"/>
          <w:b w:val="0"/>
        </w:rPr>
      </w:pPr>
      <w:r>
        <w:rPr>
          <w:rFonts w:ascii="Times New Roman" w:hAnsi="Times New Roman"/>
          <w:b w:val="0"/>
        </w:rPr>
        <w:t>（2）</w:t>
      </w:r>
      <w:r>
        <w:rPr>
          <w:rFonts w:ascii="Times New Roman" w:hAnsi="Times New Roman"/>
          <w:b w:val="0"/>
          <w:lang w:eastAsia="zh-CN"/>
        </w:rPr>
        <w:t>捎近村</w:t>
      </w:r>
      <w:r>
        <w:rPr>
          <w:rFonts w:ascii="Times New Roman" w:hAnsi="Times New Roman"/>
          <w:b w:val="0"/>
        </w:rPr>
        <w:t>水源地保护范围示意图</w:t>
      </w:r>
      <w:bookmarkEnd w:id="54"/>
      <w:bookmarkEnd w:id="55"/>
      <w:bookmarkEnd w:id="56"/>
    </w:p>
    <w:p>
      <w:pPr>
        <w:jc w:val="center"/>
        <w:rPr>
          <w:lang w:val="zh-CN"/>
        </w:rPr>
      </w:pPr>
      <w:r>
        <w:drawing>
          <wp:inline distT="0" distB="0" distL="0" distR="0">
            <wp:extent cx="4248150" cy="4781550"/>
            <wp:effectExtent l="0" t="0" r="0" b="0"/>
            <wp:docPr id="1" name="图片 1" descr="捎近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捎近村"/>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248150" cy="4781550"/>
                    </a:xfrm>
                    <a:prstGeom prst="rect">
                      <a:avLst/>
                    </a:prstGeom>
                    <a:noFill/>
                    <a:ln>
                      <a:noFill/>
                    </a:ln>
                  </pic:spPr>
                </pic:pic>
              </a:graphicData>
            </a:graphic>
          </wp:inline>
        </w:drawing>
      </w: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sectPr>
          <w:pgSz w:w="11906" w:h="16838"/>
          <w:pgMar w:top="1440" w:right="1800" w:bottom="1440" w:left="1800" w:header="851" w:footer="992" w:gutter="0"/>
          <w:pgNumType w:fmt="decimal"/>
          <w:cols w:space="425" w:num="1"/>
          <w:docGrid w:type="lines" w:linePitch="312" w:charSpace="0"/>
        </w:sect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tabs>
          <w:tab w:val="left" w:pos="6711"/>
        </w:tabs>
        <w:rPr>
          <w:lang w:val="zh-CN"/>
        </w:rPr>
      </w:pPr>
      <w:r>
        <w:rPr>
          <w:rFonts w:hint="eastAsia"/>
          <w:lang w:val="zh-CN"/>
        </w:rPr>
        <w:tab/>
      </w:r>
    </w:p>
    <w:p>
      <w:pPr>
        <w:rPr>
          <w:lang w:val="zh-CN"/>
        </w:rPr>
      </w:pPr>
    </w:p>
    <w:p>
      <w:pPr>
        <w:rPr>
          <w:lang w:val="zh-CN"/>
        </w:rPr>
      </w:pPr>
    </w:p>
    <w:p>
      <w:pPr>
        <w:rPr>
          <w:lang w:val="zh-CN"/>
        </w:rPr>
      </w:pPr>
    </w:p>
    <w:p>
      <w:pPr>
        <w:rPr>
          <w:lang w:val="zh-CN"/>
        </w:rPr>
      </w:pPr>
    </w:p>
    <w:p>
      <w:pPr>
        <w:rPr>
          <w:lang w:val="zh-CN"/>
        </w:rPr>
      </w:pPr>
    </w:p>
    <w:p>
      <w:pPr>
        <w:rPr>
          <w:lang w:val="zh-CN"/>
        </w:rPr>
      </w:pPr>
    </w:p>
    <w:p>
      <w:pPr>
        <w:spacing w:line="560" w:lineRule="exact"/>
        <w:rPr>
          <w:rFonts w:hint="eastAsia" w:ascii="仿宋_GB2312" w:hAnsi="仿宋" w:eastAsia="仿宋_GB2312"/>
          <w:color w:val="000000"/>
          <w:sz w:val="32"/>
          <w:szCs w:val="32"/>
        </w:rPr>
      </w:pPr>
    </w:p>
    <w:p>
      <w:pPr>
        <w:snapToGrid w:val="0"/>
        <w:spacing w:line="580" w:lineRule="exact"/>
        <w:ind w:right="-313" w:rightChars="-149"/>
        <w:rPr>
          <w:rFonts w:hint="eastAsia" w:ascii="仿宋_GB2312" w:eastAsia="仿宋_GB2312"/>
          <w:snapToGrid w:val="0"/>
          <w:color w:val="000000"/>
          <w:kern w:val="0"/>
          <w:sz w:val="28"/>
          <w:szCs w:val="28"/>
        </w:rPr>
      </w:pPr>
      <w:r>
        <w:rPr>
          <w:rFonts w:hint="eastAsia" w:ascii="仿宋_GB2312" w:eastAsia="仿宋_GB2312"/>
          <w:snapToGrid w:val="0"/>
          <w:color w:val="000000"/>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434975</wp:posOffset>
                </wp:positionV>
                <wp:extent cx="5800725" cy="0"/>
                <wp:effectExtent l="0" t="9525" r="9525" b="9525"/>
                <wp:wrapNone/>
                <wp:docPr id="4" name="直接连接符 4"/>
                <wp:cNvGraphicFramePr/>
                <a:graphic xmlns:a="http://schemas.openxmlformats.org/drawingml/2006/main">
                  <a:graphicData uri="http://schemas.microsoft.com/office/word/2010/wordprocessingShape">
                    <wps:wsp>
                      <wps:cNvCnPr/>
                      <wps:spPr>
                        <a:xfrm>
                          <a:off x="0" y="0"/>
                          <a:ext cx="580072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5pt;margin-top:34.25pt;height:0pt;width:456.75pt;z-index:251660288;mso-width-relative:page;mso-height-relative:page;" filled="f" stroked="t" coordsize="21600,21600" o:gfxdata="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qbSwJ0wAAAAcBAAAPAAAAAAAAAAEAIAAAACIAAABkcnMvZG93bnJldi54bWxQSwECFAAU&#10;AAAACACHTuJAeaeXx/YBAADlAwAADgAAAAAAAAABACAAAAAiAQAAZHJzL2Uyb0RvYy54bWxQSwUG&#10;AAAAAAYABgBZAQAAigUAAAAA&#10;">
                <v:fill on="f" focussize="0,0"/>
                <v:stroke weight="1.5pt" color="#000000" joinstyle="round"/>
                <v:imagedata o:title=""/>
                <o:lock v:ext="edit" aspectratio="f"/>
              </v:line>
            </w:pict>
          </mc:Fallback>
        </mc:AlternateContent>
      </w:r>
      <w:r>
        <w:rPr>
          <w:rFonts w:hint="eastAsia" w:ascii="仿宋_GB2312" w:eastAsia="仿宋_GB2312"/>
          <w:snapToGrid w:val="0"/>
          <w:color w:val="000000"/>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34290</wp:posOffset>
                </wp:positionV>
                <wp:extent cx="5800725" cy="0"/>
                <wp:effectExtent l="0" t="9525" r="9525" b="9525"/>
                <wp:wrapNone/>
                <wp:docPr id="3" name="直接连接符 3"/>
                <wp:cNvGraphicFramePr/>
                <a:graphic xmlns:a="http://schemas.openxmlformats.org/drawingml/2006/main">
                  <a:graphicData uri="http://schemas.microsoft.com/office/word/2010/wordprocessingShape">
                    <wps:wsp>
                      <wps:cNvCnPr/>
                      <wps:spPr>
                        <a:xfrm>
                          <a:off x="0" y="0"/>
                          <a:ext cx="580072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5pt;margin-top:2.7pt;height:0pt;width:456.75pt;z-index:251659264;mso-width-relative:page;mso-height-relative:page;" filled="f" stroked="t" coordsize="21600,21600" o:gfxdata="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J/jPbSAAAABQEAAA8AAAAAAAAAAQAgAAAAIgAAAGRycy9kb3ducmV2LnhtbFBLAQIUABQA&#10;AAAIAIdO4kD3fvQI9gEAAOUDAAAOAAAAAAAAAAEAIAAAACEBAABkcnMvZTJvRG9jLnhtbFBLBQYA&#10;AAAABgAGAFkBAACJBQAAAAA=&#10;">
                <v:fill on="f" focussize="0,0"/>
                <v:stroke weight="1.5pt" color="#000000" joinstyle="round"/>
                <v:imagedata o:title=""/>
                <o:lock v:ext="edit" aspectratio="f"/>
              </v:line>
            </w:pict>
          </mc:Fallback>
        </mc:AlternateContent>
      </w:r>
      <w:r>
        <w:rPr>
          <w:rFonts w:hint="eastAsia"/>
          <w:snapToGrid w:val="0"/>
          <w:color w:val="000000"/>
          <w:kern w:val="0"/>
          <w:sz w:val="32"/>
          <w:szCs w:val="32"/>
        </w:rPr>
        <w:t>　</w:t>
      </w:r>
      <w:r>
        <w:rPr>
          <w:rFonts w:hint="eastAsia" w:ascii="仿宋_GB2312" w:eastAsia="仿宋_GB2312"/>
          <w:snapToGrid w:val="0"/>
          <w:color w:val="000000"/>
          <w:kern w:val="0"/>
          <w:sz w:val="28"/>
          <w:szCs w:val="28"/>
        </w:rPr>
        <w:t xml:space="preserve">济南市历城区人民政府办公室　　   </w:t>
      </w:r>
      <w:r>
        <w:rPr>
          <w:rFonts w:hint="eastAsia" w:ascii="仿宋_GB2312" w:eastAsia="仿宋_GB2312"/>
          <w:snapToGrid w:val="0"/>
          <w:color w:val="000000"/>
          <w:kern w:val="0"/>
          <w:sz w:val="28"/>
          <w:szCs w:val="28"/>
          <w:lang w:val="en-US" w:eastAsia="zh-CN"/>
        </w:rPr>
        <w:t xml:space="preserve"> </w:t>
      </w:r>
      <w:r>
        <w:rPr>
          <w:rFonts w:hint="eastAsia" w:ascii="仿宋_GB2312" w:eastAsia="仿宋_GB2312"/>
          <w:snapToGrid w:val="0"/>
          <w:color w:val="000000"/>
          <w:kern w:val="0"/>
          <w:sz w:val="28"/>
          <w:szCs w:val="28"/>
        </w:rPr>
        <w:t xml:space="preserve">     202</w:t>
      </w:r>
      <w:r>
        <w:rPr>
          <w:rFonts w:hint="eastAsia" w:ascii="仿宋_GB2312" w:eastAsia="仿宋_GB2312"/>
          <w:snapToGrid w:val="0"/>
          <w:color w:val="000000"/>
          <w:kern w:val="0"/>
          <w:sz w:val="28"/>
          <w:szCs w:val="28"/>
          <w:lang w:val="en-US" w:eastAsia="zh-CN"/>
        </w:rPr>
        <w:t>1</w:t>
      </w:r>
      <w:r>
        <w:rPr>
          <w:rFonts w:hint="eastAsia" w:ascii="仿宋_GB2312" w:eastAsia="仿宋_GB2312"/>
          <w:snapToGrid w:val="0"/>
          <w:color w:val="000000"/>
          <w:kern w:val="0"/>
          <w:sz w:val="28"/>
          <w:szCs w:val="28"/>
        </w:rPr>
        <w:t>年</w:t>
      </w:r>
      <w:r>
        <w:rPr>
          <w:rFonts w:hint="eastAsia" w:ascii="仿宋_GB2312" w:eastAsia="仿宋_GB2312"/>
          <w:snapToGrid w:val="0"/>
          <w:color w:val="000000"/>
          <w:kern w:val="0"/>
          <w:sz w:val="28"/>
          <w:szCs w:val="28"/>
          <w:lang w:val="en-US" w:eastAsia="zh-CN"/>
        </w:rPr>
        <w:t>10</w:t>
      </w:r>
      <w:r>
        <w:rPr>
          <w:rFonts w:hint="eastAsia" w:ascii="仿宋_GB2312" w:eastAsia="仿宋_GB2312"/>
          <w:snapToGrid w:val="0"/>
          <w:color w:val="000000"/>
          <w:kern w:val="0"/>
          <w:sz w:val="28"/>
          <w:szCs w:val="28"/>
        </w:rPr>
        <w:t>月</w:t>
      </w:r>
      <w:r>
        <w:rPr>
          <w:rFonts w:hint="eastAsia" w:ascii="仿宋_GB2312" w:eastAsia="仿宋_GB2312"/>
          <w:snapToGrid w:val="0"/>
          <w:color w:val="000000"/>
          <w:kern w:val="0"/>
          <w:sz w:val="28"/>
          <w:szCs w:val="28"/>
          <w:lang w:val="en-US" w:eastAsia="zh-CN"/>
        </w:rPr>
        <w:t>29</w:t>
      </w:r>
      <w:r>
        <w:rPr>
          <w:rFonts w:hint="eastAsia" w:ascii="仿宋_GB2312" w:eastAsia="仿宋_GB2312"/>
          <w:snapToGrid w:val="0"/>
          <w:color w:val="000000"/>
          <w:kern w:val="0"/>
          <w:sz w:val="28"/>
          <w:szCs w:val="28"/>
        </w:rPr>
        <w:t>日印发</w:t>
      </w:r>
    </w:p>
    <w:p>
      <w:pPr>
        <w:rPr>
          <w:lang w:val="zh-CN"/>
        </w:rPr>
      </w:pPr>
    </w:p>
    <w:sectPr>
      <w:footerReference r:id="rId5" w:type="default"/>
      <w:pgSz w:w="11906" w:h="16838"/>
      <w:pgMar w:top="1440" w:right="15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文星标宋">
    <w:altName w:val="微软雅黑"/>
    <w:panose1 w:val="0201060900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124460</wp:posOffset>
              </wp:positionV>
              <wp:extent cx="674370" cy="3200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674370" cy="320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8pt;height:25.2pt;width:53.1pt;mso-position-horizontal:outside;mso-position-horizontal-relative:margin;z-index:251660288;mso-width-relative:page;mso-height-relative:page;" filled="f" stroked="f" coordsize="21600,21600" o:gfxdata="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MxmrP0wAAAAYBAAAPAAAAAAAAAAEAIAAAACIAAABkcnMvZG93bnJldi54bWxQ&#10;SwECFAAUAAAACACHTuJAbwQMdTUCAABhBAAADgAAAAAAAAABACAAAAAiAQAAZHJzL2Uyb0RvYy54&#10;bWxQSwUGAAAAAAYABgBZAQAAyQUAAAAA&#10;">
              <v:fill on="f" focussize="0,0"/>
              <v:stroke on="f" weight="0.5pt"/>
              <v:imagedata o:title=""/>
              <o:lock v:ext="edit" aspectratio="f"/>
              <v:textbox inset="0mm,0mm,0mm,0mm">
                <w:txbxContent>
                  <w:p>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E5F"/>
    <w:rsid w:val="000E4581"/>
    <w:rsid w:val="00124879"/>
    <w:rsid w:val="001F143B"/>
    <w:rsid w:val="001F5204"/>
    <w:rsid w:val="00277CAF"/>
    <w:rsid w:val="003209A9"/>
    <w:rsid w:val="00433F7D"/>
    <w:rsid w:val="0045180A"/>
    <w:rsid w:val="00504DAE"/>
    <w:rsid w:val="00507195"/>
    <w:rsid w:val="005A677E"/>
    <w:rsid w:val="006A3F49"/>
    <w:rsid w:val="008C5B60"/>
    <w:rsid w:val="009E7A00"/>
    <w:rsid w:val="00A3580B"/>
    <w:rsid w:val="00A81E24"/>
    <w:rsid w:val="00AA623F"/>
    <w:rsid w:val="00C62E41"/>
    <w:rsid w:val="00CA4E5F"/>
    <w:rsid w:val="00CB5FB7"/>
    <w:rsid w:val="00CF6CB5"/>
    <w:rsid w:val="00D537D6"/>
    <w:rsid w:val="00D812DC"/>
    <w:rsid w:val="00D84552"/>
    <w:rsid w:val="00DC3FF4"/>
    <w:rsid w:val="00DD0E66"/>
    <w:rsid w:val="00F35715"/>
    <w:rsid w:val="26FF7306"/>
    <w:rsid w:val="3C5FB0EF"/>
    <w:rsid w:val="4EFB3C62"/>
    <w:rsid w:val="5D976EBB"/>
    <w:rsid w:val="67679B2A"/>
    <w:rsid w:val="76DF8129"/>
    <w:rsid w:val="7ADEE354"/>
    <w:rsid w:val="7D330DEE"/>
    <w:rsid w:val="B5710483"/>
    <w:rsid w:val="BDBFBB3C"/>
    <w:rsid w:val="E7D7F919"/>
    <w:rsid w:val="F4E3A6AC"/>
    <w:rsid w:val="FB59EA06"/>
    <w:rsid w:val="FCCF99E6"/>
    <w:rsid w:val="FCFD69DF"/>
    <w:rsid w:val="FDE47651"/>
    <w:rsid w:val="FF8BC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
    <w:pPr>
      <w:keepNext/>
      <w:keepLines/>
      <w:spacing w:before="260" w:after="260" w:line="416" w:lineRule="auto"/>
      <w:outlineLvl w:val="1"/>
    </w:pPr>
    <w:rPr>
      <w:rFonts w:ascii="Calibri Light" w:hAnsi="Calibri Light"/>
      <w:b/>
      <w:bCs/>
      <w:kern w:val="0"/>
      <w:sz w:val="32"/>
      <w:szCs w:val="32"/>
      <w:lang w:val="zh-CN" w:eastAsia="zh-CN"/>
    </w:rPr>
  </w:style>
  <w:style w:type="paragraph" w:styleId="4">
    <w:name w:val="heading 3"/>
    <w:basedOn w:val="1"/>
    <w:next w:val="1"/>
    <w:link w:val="15"/>
    <w:qFormat/>
    <w:uiPriority w:val="9"/>
    <w:pPr>
      <w:keepNext/>
      <w:keepLines/>
      <w:spacing w:before="260" w:after="260" w:line="416" w:lineRule="auto"/>
      <w:outlineLvl w:val="2"/>
    </w:pPr>
    <w:rPr>
      <w:b/>
      <w:bCs/>
      <w:kern w:val="0"/>
      <w:sz w:val="32"/>
      <w:szCs w:val="32"/>
      <w:lang w:val="zh-CN" w:eastAsia="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rPr>
      <w:rFonts w:eastAsia="仿宋" w:asciiTheme="minorHAnsi" w:hAnsiTheme="minorHAnsi" w:cstheme="minorBidi"/>
      <w:sz w:val="28"/>
      <w:szCs w:val="22"/>
    </w:rPr>
  </w:style>
  <w:style w:type="paragraph" w:styleId="6">
    <w:name w:val="footer"/>
    <w:basedOn w:val="1"/>
    <w:link w:val="18"/>
    <w:unhideWhenUsed/>
    <w:qFormat/>
    <w:uiPriority w:val="99"/>
    <w:pPr>
      <w:tabs>
        <w:tab w:val="center" w:pos="4153"/>
        <w:tab w:val="right" w:pos="8306"/>
      </w:tabs>
      <w:snapToGrid w:val="0"/>
      <w:jc w:val="left"/>
    </w:pPr>
    <w:rPr>
      <w:rFonts w:eastAsia="仿宋" w:asciiTheme="minorHAnsi" w:hAnsiTheme="minorHAnsi" w:cstheme="minorBidi"/>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2"/>
    <w:basedOn w:val="1"/>
    <w:next w:val="1"/>
    <w:unhideWhenUsed/>
    <w:qFormat/>
    <w:uiPriority w:val="39"/>
    <w:pPr>
      <w:ind w:left="420" w:leftChars="200"/>
    </w:pPr>
    <w:rPr>
      <w:rFonts w:eastAsia="仿宋" w:asciiTheme="minorHAnsi" w:hAnsiTheme="minorHAnsi" w:cstheme="minorBidi"/>
      <w:sz w:val="28"/>
      <w:szCs w:val="22"/>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2">
    <w:name w:val="page number"/>
    <w:basedOn w:val="11"/>
    <w:qFormat/>
    <w:uiPriority w:val="0"/>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customStyle="1" w:styleId="14">
    <w:name w:val="标题 2 Char"/>
    <w:basedOn w:val="11"/>
    <w:link w:val="3"/>
    <w:qFormat/>
    <w:uiPriority w:val="9"/>
    <w:rPr>
      <w:rFonts w:ascii="Calibri Light" w:hAnsi="Calibri Light" w:eastAsia="宋体" w:cs="Times New Roman"/>
      <w:b/>
      <w:bCs/>
      <w:kern w:val="0"/>
      <w:sz w:val="32"/>
      <w:szCs w:val="32"/>
      <w:lang w:val="zh-CN" w:eastAsia="zh-CN"/>
    </w:rPr>
  </w:style>
  <w:style w:type="character" w:customStyle="1" w:styleId="15">
    <w:name w:val="标题 3 Char"/>
    <w:basedOn w:val="11"/>
    <w:link w:val="4"/>
    <w:qFormat/>
    <w:uiPriority w:val="9"/>
    <w:rPr>
      <w:rFonts w:ascii="Times New Roman" w:hAnsi="Times New Roman" w:eastAsia="宋体" w:cs="Times New Roman"/>
      <w:b/>
      <w:bCs/>
      <w:kern w:val="0"/>
      <w:sz w:val="32"/>
      <w:szCs w:val="32"/>
      <w:lang w:val="zh-CN" w:eastAsia="zh-CN"/>
    </w:rPr>
  </w:style>
  <w:style w:type="character" w:customStyle="1" w:styleId="16">
    <w:name w:val="标题 1 Char"/>
    <w:basedOn w:val="11"/>
    <w:link w:val="2"/>
    <w:qFormat/>
    <w:uiPriority w:val="9"/>
    <w:rPr>
      <w:rFonts w:ascii="Times New Roman" w:hAnsi="Times New Roman" w:eastAsia="宋体" w:cs="Times New Roman"/>
      <w:b/>
      <w:bCs/>
      <w:kern w:val="44"/>
      <w:sz w:val="44"/>
      <w:szCs w:val="44"/>
    </w:rPr>
  </w:style>
  <w:style w:type="paragraph" w:customStyle="1" w:styleId="1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8">
    <w:name w:val="页脚 Char"/>
    <w:basedOn w:val="11"/>
    <w:link w:val="6"/>
    <w:qFormat/>
    <w:uiPriority w:val="99"/>
    <w:rPr>
      <w:rFonts w:eastAsia="仿宋"/>
      <w:sz w:val="18"/>
      <w:szCs w:val="18"/>
    </w:rPr>
  </w:style>
  <w:style w:type="character" w:customStyle="1" w:styleId="19">
    <w:name w:val="页眉 Char"/>
    <w:basedOn w:val="11"/>
    <w:link w:val="7"/>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481</Words>
  <Characters>2743</Characters>
  <Lines>22</Lines>
  <Paragraphs>6</Paragraphs>
  <TotalTime>3</TotalTime>
  <ScaleCrop>false</ScaleCrop>
  <LinksUpToDate>false</LinksUpToDate>
  <CharactersWithSpaces>3218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2021-10-16T21:38:00Z</dcterms:created>
  <dc:creator>Lenovo</dc:creator>
  <cp:lastModifiedBy>旅途</cp:lastModifiedBy>
  <cp:lastPrinted>2021-10-30T00:26:00Z</cp:lastPrinted>
  <dcterms:modified xsi:type="dcterms:W3CDTF">2021-11-22T02:33:56Z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447C233AEA43473FB65693926AE3FF37</vt:lpwstr>
  </property>
</Properties>
</file>