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hd w:val="clear" w:fill="FFFFFF"/>
        <w:spacing w:before="0" w:beforeAutospacing="0" w:after="0" w:afterAutospacing="0"/>
        <w:ind w:left="0" w:right="0" w:firstLine="0"/>
        <w:jc w:val="left"/>
        <w:rPr>
          <w:rFonts w:hint="eastAsia" w:ascii="黑体" w:hAnsi="黑体" w:eastAsia="黑体" w:cs="黑体"/>
          <w:i w:val="0"/>
          <w:iCs w:val="0"/>
          <w:caps w:val="0"/>
          <w:color w:val="333333"/>
          <w:spacing w:val="0"/>
          <w:sz w:val="28"/>
          <w:szCs w:val="28"/>
          <w:shd w:val="clear" w:fill="FFFFFF"/>
        </w:rPr>
      </w:pPr>
      <w:r>
        <w:rPr>
          <w:rFonts w:hint="eastAsia" w:ascii="黑体" w:hAnsi="黑体" w:eastAsia="黑体" w:cs="黑体"/>
          <w:i w:val="0"/>
          <w:iCs w:val="0"/>
          <w:caps w:val="0"/>
          <w:color w:val="333333"/>
          <w:spacing w:val="0"/>
          <w:sz w:val="28"/>
          <w:szCs w:val="28"/>
          <w:shd w:val="clear" w:fill="FFFFFF"/>
        </w:rPr>
        <w:t>附件3</w:t>
      </w:r>
    </w:p>
    <w:p>
      <w:pPr>
        <w:pStyle w:val="4"/>
        <w:keepNext w:val="0"/>
        <w:keepLines w:val="0"/>
        <w:widowControl/>
        <w:suppressLineNumbers w:val="0"/>
        <w:shd w:val="clear" w:fill="FFFFFF"/>
        <w:spacing w:before="0" w:beforeAutospacing="0" w:after="0" w:afterAutospacing="0"/>
        <w:ind w:left="0" w:right="0" w:firstLine="0"/>
        <w:jc w:val="left"/>
        <w:rPr>
          <w:rFonts w:hint="eastAsia" w:ascii="仿宋" w:hAnsi="仿宋" w:eastAsia="仿宋" w:cs="仿宋"/>
          <w:i w:val="0"/>
          <w:iCs w:val="0"/>
          <w:caps w:val="0"/>
          <w:color w:val="333333"/>
          <w:spacing w:val="0"/>
          <w:sz w:val="32"/>
          <w:szCs w:val="32"/>
          <w:shd w:val="clear" w:fill="FFFFFF"/>
        </w:rPr>
      </w:pPr>
    </w:p>
    <w:p>
      <w:pPr>
        <w:pStyle w:val="4"/>
        <w:keepNext w:val="0"/>
        <w:keepLines w:val="0"/>
        <w:widowControl/>
        <w:suppressLineNumbers w:val="0"/>
        <w:shd w:val="clear" w:fill="FFFFFF"/>
        <w:spacing w:before="0" w:beforeAutospacing="0" w:after="0" w:afterAutospacing="0"/>
        <w:ind w:left="0" w:right="0" w:firstLine="0"/>
        <w:jc w:val="center"/>
        <w:rPr>
          <w:rFonts w:hint="eastAsia" w:ascii="黑体" w:hAnsi="黑体" w:eastAsia="黑体" w:cs="黑体"/>
          <w:i w:val="0"/>
          <w:iCs w:val="0"/>
          <w:caps w:val="0"/>
          <w:color w:val="333333"/>
          <w:spacing w:val="0"/>
          <w:sz w:val="44"/>
          <w:szCs w:val="44"/>
          <w:shd w:val="clear" w:fill="FFFFFF"/>
        </w:rPr>
      </w:pPr>
      <w:r>
        <w:rPr>
          <w:rFonts w:hint="eastAsia" w:ascii="黑体" w:hAnsi="黑体" w:eastAsia="黑体" w:cs="黑体"/>
          <w:i w:val="0"/>
          <w:iCs w:val="0"/>
          <w:caps w:val="0"/>
          <w:color w:val="333333"/>
          <w:spacing w:val="0"/>
          <w:sz w:val="44"/>
          <w:szCs w:val="44"/>
          <w:shd w:val="clear" w:fill="FFFFFF"/>
        </w:rPr>
        <w:t>区级林长制联席会议成员单位职责</w:t>
      </w:r>
    </w:p>
    <w:p>
      <w:pPr>
        <w:pStyle w:val="4"/>
        <w:keepNext w:val="0"/>
        <w:keepLines w:val="0"/>
        <w:widowControl/>
        <w:suppressLineNumbers w:val="0"/>
        <w:shd w:val="clear" w:fill="FFFFFF"/>
        <w:spacing w:before="0" w:beforeAutospacing="0" w:after="0" w:afterAutospacing="0"/>
        <w:ind w:left="0" w:right="0" w:firstLine="0"/>
        <w:jc w:val="center"/>
        <w:rPr>
          <w:rFonts w:hint="eastAsia" w:ascii="仿宋" w:hAnsi="仿宋" w:eastAsia="仿宋" w:cs="仿宋"/>
          <w:i w:val="0"/>
          <w:iCs w:val="0"/>
          <w:caps w:val="0"/>
          <w:color w:val="333333"/>
          <w:spacing w:val="0"/>
          <w:sz w:val="32"/>
          <w:szCs w:val="32"/>
          <w:shd w:val="clear" w:fill="FFFFFF"/>
        </w:rPr>
      </w:pPr>
    </w:p>
    <w:p>
      <w:pPr>
        <w:pStyle w:val="4"/>
        <w:keepNext w:val="0"/>
        <w:keepLines w:val="0"/>
        <w:widowControl/>
        <w:suppressLineNumbers w:val="0"/>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区委组织部负责将林长履职情况纳入领导干部年度考核任用内容等工作。</w:t>
      </w:r>
    </w:p>
    <w:p>
      <w:pPr>
        <w:pStyle w:val="4"/>
        <w:keepNext w:val="0"/>
        <w:keepLines w:val="0"/>
        <w:widowControl/>
        <w:suppressLineNumbers w:val="0"/>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区委宣传部负责指导有关单位开展林长制相关宣传和社会舆论引导等工作。</w:t>
      </w:r>
    </w:p>
    <w:p>
      <w:pPr>
        <w:pStyle w:val="4"/>
        <w:keepNext w:val="0"/>
        <w:keepLines w:val="0"/>
        <w:widowControl/>
        <w:suppressLineNumbers w:val="0"/>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区发展和改革局负责积极争取上级资金支持森林、湿地和绿地保护发展重点项目等工作。</w:t>
      </w:r>
    </w:p>
    <w:p>
      <w:pPr>
        <w:pStyle w:val="4"/>
        <w:keepNext w:val="0"/>
        <w:keepLines w:val="0"/>
        <w:widowControl/>
        <w:suppressLineNumbers w:val="0"/>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区教育和体育局负责组织校园绿化，以及对学生开展生态文明教育和国土绿化、森林防火、森林保护等宣传教育。</w:t>
      </w:r>
    </w:p>
    <w:p>
      <w:pPr>
        <w:pStyle w:val="4"/>
        <w:keepNext w:val="0"/>
        <w:keepLines w:val="0"/>
        <w:widowControl/>
        <w:suppressLineNumbers w:val="0"/>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区科技局负责支持开展森林、湿地和绿地等生态资源发展保护的科学研究与应用推广。</w:t>
      </w:r>
    </w:p>
    <w:p>
      <w:pPr>
        <w:pStyle w:val="4"/>
        <w:keepNext w:val="0"/>
        <w:keepLines w:val="0"/>
        <w:widowControl/>
        <w:suppressLineNumbers w:val="0"/>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区公安分局负责依法打击破坏森林、湿地、绿地等生态资源的违法犯罪行为。</w:t>
      </w:r>
    </w:p>
    <w:p>
      <w:pPr>
        <w:pStyle w:val="4"/>
        <w:keepNext w:val="0"/>
        <w:keepLines w:val="0"/>
        <w:widowControl/>
        <w:suppressLineNumbers w:val="0"/>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区司法局负责指导涉及森林、湿地、绿地等政府规章的起草工作和规范性文件合法性审核工作。</w:t>
      </w:r>
    </w:p>
    <w:p>
      <w:pPr>
        <w:pStyle w:val="4"/>
        <w:keepNext w:val="0"/>
        <w:keepLines w:val="0"/>
        <w:widowControl/>
        <w:suppressLineNumbers w:val="0"/>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区财政局负责协调解决森林、湿地、绿地等生态资源保护发展所需经费等工作。</w:t>
      </w:r>
    </w:p>
    <w:p>
      <w:pPr>
        <w:pStyle w:val="4"/>
        <w:keepNext w:val="0"/>
        <w:keepLines w:val="0"/>
        <w:widowControl/>
        <w:suppressLineNumbers w:val="0"/>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区自然资源负责组织划定生态红线，保障生态建设用地，组织实施森林、湿地等资源确权登记；编制全民所有自然资源资产负债表。</w:t>
      </w:r>
      <w:bookmarkStart w:id="0" w:name="_GoBack"/>
      <w:bookmarkEnd w:id="0"/>
    </w:p>
    <w:p>
      <w:pPr>
        <w:pStyle w:val="4"/>
        <w:keepNext w:val="0"/>
        <w:keepLines w:val="0"/>
        <w:widowControl/>
        <w:suppressLineNumbers w:val="0"/>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市生态环境局历城分局负责指导协调和监督生态保护修复工作。</w:t>
      </w:r>
    </w:p>
    <w:p>
      <w:pPr>
        <w:pStyle w:val="4"/>
        <w:keepNext w:val="0"/>
        <w:keepLines w:val="0"/>
        <w:widowControl/>
        <w:suppressLineNumbers w:val="0"/>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区城市管理局负责对园林绿化主管部门认定的违反园林绿化相关法律、法规、规章的违法行为的行政处罚。</w:t>
      </w:r>
    </w:p>
    <w:p>
      <w:pPr>
        <w:pStyle w:val="4"/>
        <w:keepNext w:val="0"/>
        <w:keepLines w:val="0"/>
        <w:widowControl/>
        <w:suppressLineNumbers w:val="0"/>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区城乡交通运输局负责城区道路红线、绿线范围内绿化工程随道路工程一并立项，加强通往或穿越林区公路交通基础设施建设。</w:t>
      </w:r>
    </w:p>
    <w:p>
      <w:pPr>
        <w:pStyle w:val="4"/>
        <w:keepNext w:val="0"/>
        <w:keepLines w:val="0"/>
        <w:widowControl/>
        <w:suppressLineNumbers w:val="0"/>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区城乡水务局负责做好河流、湖泊、水库等管理范围内的绿化工作，配合做好造林绿化和林业生产用水调度。</w:t>
      </w:r>
    </w:p>
    <w:p>
      <w:pPr>
        <w:pStyle w:val="4"/>
        <w:keepNext w:val="0"/>
        <w:keepLines w:val="0"/>
        <w:widowControl/>
        <w:suppressLineNumbers w:val="0"/>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区农业农村局负责做好农业种植结构调整工作，配合相关部门指导协调农田林网建设及农村人居环境整治。</w:t>
      </w:r>
    </w:p>
    <w:p>
      <w:pPr>
        <w:pStyle w:val="4"/>
        <w:keepNext w:val="0"/>
        <w:keepLines w:val="0"/>
        <w:widowControl/>
        <w:suppressLineNumbers w:val="0"/>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区园林和林业绿化局承担区林长制办公室日常工作，负责全区森林、湿地、绿地等生态资源保护、监管、监测和利用，以及国土绿化、森林质量提升和林业行政执法等工作；协调推进退耕还林还果工作。</w:t>
      </w:r>
    </w:p>
    <w:p>
      <w:pPr>
        <w:pStyle w:val="4"/>
        <w:keepNext w:val="0"/>
        <w:keepLines w:val="0"/>
        <w:widowControl/>
        <w:suppressLineNumbers w:val="0"/>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区文化和旅游局负责指导森林生态旅游产品打造，加强生态旅游产品宣传，指导区城性生态旅游发展规划制定工作</w:t>
      </w:r>
    </w:p>
    <w:p>
      <w:pPr>
        <w:pStyle w:val="4"/>
        <w:keepNext w:val="0"/>
        <w:keepLines w:val="0"/>
        <w:widowControl/>
        <w:suppressLineNumbers w:val="0"/>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区应急管理局负责指导协调森林火灾防治工作。</w:t>
      </w:r>
    </w:p>
    <w:p>
      <w:pPr>
        <w:pStyle w:val="4"/>
        <w:keepNext w:val="0"/>
        <w:keepLines w:val="0"/>
        <w:widowControl/>
        <w:suppressLineNumbers w:val="0"/>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区审计局负责开展领导干部自然资源资产离任审计、重大生态资源保护发展资金使用审计等工作。</w:t>
      </w:r>
    </w:p>
    <w:p>
      <w:pPr>
        <w:pStyle w:val="4"/>
        <w:keepNext w:val="0"/>
        <w:keepLines w:val="0"/>
        <w:widowControl/>
        <w:suppressLineNumbers w:val="0"/>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区行政审批服务局负责建设项目林地占用、林木采伐，建设项目临时使用林地、工程建设设计城市绿地、树木等行政审批许可工作。</w:t>
      </w:r>
    </w:p>
    <w:p>
      <w:pPr>
        <w:rPr>
          <w:rFonts w:hint="eastAsia" w:ascii="仿宋" w:hAnsi="仿宋" w:eastAsia="仿宋" w:cs="仿宋"/>
          <w:sz w:val="32"/>
          <w:szCs w:val="32"/>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xZWYyMzMzYTRmZGJjNzBmMDdmMzNjNDhlYjY2MzcifQ=="/>
  </w:docVars>
  <w:rsids>
    <w:rsidRoot w:val="00000000"/>
    <w:rsid w:val="33BF0DC4"/>
    <w:rsid w:val="69B55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5443</Words>
  <Characters>5483</Characters>
  <Lines>0</Lines>
  <Paragraphs>0</Paragraphs>
  <TotalTime>0</TotalTime>
  <ScaleCrop>false</ScaleCrop>
  <LinksUpToDate>false</LinksUpToDate>
  <CharactersWithSpaces>5617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2022-10-22T07:11:00Z</dcterms:created>
  <dc:creator>刘冰倩</dc:creator>
  <cp:lastModifiedBy>asus</cp:lastModifiedBy>
  <dcterms:modified xsi:type="dcterms:W3CDTF">2022-10-22T15:08:22Z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41A8D17C31BB405F8D6F821B997C932C</vt:lpwstr>
  </property>
</Properties>
</file>