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文星标宋" w:hAnsi="文星标宋" w:eastAsia="文星标宋"/>
          <w:sz w:val="44"/>
          <w:szCs w:val="44"/>
        </w:rPr>
      </w:pPr>
      <w:bookmarkStart w:id="0" w:name="_GoBack"/>
      <w:r>
        <w:rPr>
          <w:rFonts w:hint="eastAsia" w:ascii="文星标宋" w:hAnsi="文星标宋" w:eastAsia="文星标宋"/>
          <w:sz w:val="44"/>
          <w:szCs w:val="44"/>
        </w:rPr>
        <w:t>投资简易低风险工业、仓储类工程建设项目-工程许可阶段审批</w:t>
      </w:r>
      <w:r>
        <w:rPr>
          <w:rFonts w:ascii="文星标宋" w:hAnsi="文星标宋" w:eastAsia="文星标宋"/>
          <w:sz w:val="44"/>
          <w:szCs w:val="44"/>
        </w:rPr>
        <w:t>服务指南</w:t>
      </w:r>
    </w:p>
    <w:bookmarkEnd w:id="0"/>
    <w:p>
      <w:pPr>
        <w:spacing w:line="560" w:lineRule="exact"/>
        <w:ind w:firstLine="640" w:firstLineChars="200"/>
        <w:rPr>
          <w:rFonts w:ascii="黑体" w:hAnsi="黑体" w:eastAsia="黑体"/>
          <w:sz w:val="32"/>
          <w:szCs w:val="32"/>
          <w:shd w:val="clear" w:color="auto" w:fill="FFFFFF"/>
        </w:rPr>
      </w:pPr>
    </w:p>
    <w:p>
      <w:pPr>
        <w:spacing w:line="560" w:lineRule="exact"/>
        <w:ind w:firstLine="640" w:firstLineChars="200"/>
        <w:rPr>
          <w:rFonts w:ascii="黑体" w:hAnsi="黑体" w:eastAsia="黑体"/>
          <w:sz w:val="32"/>
          <w:szCs w:val="32"/>
          <w:shd w:val="clear" w:color="auto" w:fill="FFFFFF"/>
        </w:rPr>
      </w:pPr>
      <w:r>
        <w:rPr>
          <w:rFonts w:hint="eastAsia" w:ascii="黑体" w:hAnsi="黑体" w:eastAsia="黑体"/>
          <w:sz w:val="32"/>
          <w:szCs w:val="32"/>
          <w:shd w:val="clear" w:color="auto" w:fill="FFFFFF"/>
        </w:rPr>
        <w:t>一、受理范围</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本</w:t>
      </w:r>
      <w:r>
        <w:rPr>
          <w:rFonts w:hint="eastAsia" w:ascii="仿宋_GB2312" w:eastAsia="仿宋_GB2312"/>
          <w:sz w:val="32"/>
          <w:szCs w:val="32"/>
          <w:lang w:eastAsia="zh-CN"/>
        </w:rPr>
        <w:t>区</w:t>
      </w:r>
      <w:r>
        <w:rPr>
          <w:rFonts w:hint="eastAsia" w:ascii="仿宋_GB2312" w:eastAsia="仿宋_GB2312"/>
          <w:sz w:val="32"/>
          <w:szCs w:val="32"/>
        </w:rPr>
        <w:t>行政区域内新建、改建、扩建社会投资简易低风险工业、仓储类工程建设项目。</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（一）社会投资总建筑面积不大于5000平方米、其中地下不超过一层且建筑面积不大于1000平方米，建筑高度不大于24米，功能单一，技术要求简单，建筑物性质为仓库、厂房等项目。</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涉及易燃易爆、有毒有害等安全保护、生态环境影响大、泉水影响大、污染地块用途变更为公共服务用地、防洪安全、风貌保护、轨道交通保护等特定区域的项目及其他市、区县政府认为不宜纳入的项目除外。</w:t>
      </w:r>
    </w:p>
    <w:p>
      <w:pPr>
        <w:spacing w:line="560" w:lineRule="exact"/>
        <w:ind w:firstLine="640" w:firstLineChars="200"/>
        <w:rPr>
          <w:rFonts w:ascii="黑体" w:hAnsi="黑体" w:eastAsia="黑体"/>
          <w:sz w:val="32"/>
          <w:szCs w:val="32"/>
          <w:shd w:val="clear" w:color="auto" w:fill="FFFFFF"/>
        </w:rPr>
      </w:pPr>
      <w:r>
        <w:rPr>
          <w:rFonts w:hint="eastAsia" w:ascii="黑体" w:hAnsi="黑体" w:eastAsia="黑体"/>
          <w:sz w:val="32"/>
          <w:szCs w:val="32"/>
          <w:shd w:val="clear" w:color="auto" w:fill="FFFFFF"/>
        </w:rPr>
        <w:t>二、受理条件</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申请建设工程设计方案联合审查，应当具备下列条件：</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1、取得使用土地批准文件（利用自有土地建设的改建、扩建项目已获得规划设计条件）;</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2、勘察、设计单位已依法确定;</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3、设计方案已编制完成；</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4、申请材料清单中应当提交的材料已经准备完成；</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5、社会投资类建筑工程项目建设用地规划许可证可与建设工程规划许可证同步核发，建设单位可一并提出需求。</w:t>
      </w:r>
    </w:p>
    <w:p>
      <w:pPr>
        <w:spacing w:line="560" w:lineRule="exact"/>
        <w:ind w:firstLine="640" w:firstLineChars="200"/>
        <w:rPr>
          <w:rFonts w:ascii="黑体" w:hAnsi="黑体" w:eastAsia="黑体"/>
          <w:sz w:val="32"/>
          <w:szCs w:val="32"/>
          <w:shd w:val="clear" w:color="auto" w:fill="FFFFFF"/>
        </w:rPr>
      </w:pPr>
      <w:r>
        <w:rPr>
          <w:rFonts w:hint="eastAsia" w:ascii="黑体" w:hAnsi="黑体" w:eastAsia="黑体"/>
          <w:sz w:val="32"/>
          <w:szCs w:val="32"/>
          <w:shd w:val="clear" w:color="auto" w:fill="FFFFFF"/>
        </w:rPr>
        <w:t>三、办理事项</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企业投资项目备案、建设工程规划许可证、建设用地规划许可证、施工许可证、办理工程质量安全监督手续、房建类项目海绵城市建设要求、供热设施设计审核、供气设施设计审核、城市建筑垃圾处置核准、中水设施设计方案审核、供水设施设计审核、新建扩建改建工程节水设施设计方案审核、因工程建设需要拆除、改动、迁移供水、排水与污水处理设施审批、建设工程抗震设防要求确定、电气工程设计规范要求审核、通信服务审批、系统交通组织设计、交通设施规划设计及停车场（库）规划设计要求审核。</w:t>
      </w:r>
    </w:p>
    <w:p>
      <w:pPr>
        <w:spacing w:line="560" w:lineRule="exact"/>
        <w:ind w:firstLine="640" w:firstLineChars="200"/>
        <w:rPr>
          <w:rFonts w:ascii="黑体" w:hAnsi="黑体" w:eastAsia="黑体"/>
          <w:sz w:val="32"/>
          <w:szCs w:val="32"/>
          <w:shd w:val="clear" w:color="auto" w:fill="FFFFFF"/>
        </w:rPr>
      </w:pPr>
      <w:r>
        <w:rPr>
          <w:rFonts w:hint="eastAsia" w:ascii="黑体" w:hAnsi="黑体" w:eastAsia="黑体"/>
          <w:sz w:val="32"/>
          <w:szCs w:val="32"/>
          <w:shd w:val="clear" w:color="auto" w:fill="FFFFFF"/>
        </w:rPr>
        <w:t>四、办理时限</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5个工作日。（申请人补正申请材料、整改、组织听证、专家评审、项目公示所需时间不计入办理时限）。</w:t>
      </w:r>
    </w:p>
    <w:p>
      <w:pPr>
        <w:spacing w:line="560" w:lineRule="exact"/>
        <w:ind w:firstLine="640" w:firstLineChars="200"/>
        <w:rPr>
          <w:rFonts w:ascii="黑体" w:hAnsi="黑体" w:eastAsia="黑体"/>
          <w:sz w:val="32"/>
          <w:szCs w:val="32"/>
          <w:shd w:val="clear" w:color="auto" w:fill="FFFFFF"/>
        </w:rPr>
      </w:pPr>
      <w:r>
        <w:rPr>
          <w:rFonts w:hint="eastAsia" w:ascii="黑体" w:hAnsi="黑体" w:eastAsia="黑体"/>
          <w:sz w:val="32"/>
          <w:szCs w:val="32"/>
          <w:shd w:val="clear" w:color="auto" w:fill="FFFFFF"/>
        </w:rPr>
        <w:t>五、办理地点</w:t>
      </w:r>
    </w:p>
    <w:p>
      <w:pPr>
        <w:ind w:firstLine="640" w:firstLineChars="200"/>
        <w:rPr>
          <w:rFonts w:hint="default" w:ascii="黑体" w:hAnsi="黑体" w:eastAsia="仿宋_GB2312"/>
          <w:sz w:val="32"/>
          <w:szCs w:val="32"/>
          <w:shd w:val="clear" w:color="auto" w:fill="FFFFFF"/>
          <w:lang w:val="en-US" w:eastAsia="zh-CN"/>
        </w:rPr>
      </w:pPr>
      <w:r>
        <w:rPr>
          <w:rFonts w:hint="eastAsia" w:ascii="仿宋" w:hAnsi="仿宋" w:eastAsia="仿宋"/>
          <w:sz w:val="32"/>
          <w:szCs w:val="32"/>
          <w:lang w:eastAsia="zh-CN"/>
        </w:rPr>
        <w:t>历城区唐冶中路与文苑街交叉口历城区便民服务中心</w:t>
      </w:r>
      <w:r>
        <w:rPr>
          <w:rFonts w:hint="eastAsia" w:ascii="仿宋" w:hAnsi="仿宋" w:eastAsia="仿宋"/>
          <w:sz w:val="32"/>
          <w:szCs w:val="32"/>
          <w:lang w:val="en-US" w:eastAsia="zh-CN"/>
        </w:rPr>
        <w:t xml:space="preserve">C201-C206窗口 </w:t>
      </w:r>
      <w:r>
        <w:rPr>
          <w:rFonts w:hint="eastAsia" w:ascii="仿宋_GB2312" w:eastAsia="仿宋_GB2312"/>
          <w:sz w:val="32"/>
          <w:szCs w:val="32"/>
        </w:rPr>
        <w:t>咨询电话：6</w:t>
      </w:r>
      <w:r>
        <w:rPr>
          <w:rFonts w:hint="eastAsia" w:ascii="仿宋_GB2312" w:eastAsia="仿宋_GB2312"/>
          <w:sz w:val="32"/>
          <w:szCs w:val="32"/>
          <w:lang w:val="en-US" w:eastAsia="zh-CN"/>
        </w:rPr>
        <w:t>6899387、66899389</w:t>
      </w:r>
    </w:p>
    <w:p>
      <w:pPr>
        <w:spacing w:line="560" w:lineRule="exact"/>
        <w:rPr>
          <w:rFonts w:ascii="黑体" w:hAnsi="黑体" w:eastAsia="黑体"/>
          <w:sz w:val="32"/>
          <w:szCs w:val="32"/>
          <w:shd w:val="clear" w:color="auto" w:fill="FFFFFF"/>
        </w:rPr>
      </w:pPr>
      <w:r>
        <w:rPr>
          <w:rFonts w:hint="eastAsia" w:ascii="黑体" w:hAnsi="黑体" w:eastAsia="黑体"/>
          <w:sz w:val="32"/>
          <w:szCs w:val="32"/>
          <w:shd w:val="clear" w:color="auto" w:fill="FFFFFF"/>
        </w:rPr>
        <w:t>六、申请材料（加*为可容缺受理材料）</w:t>
      </w:r>
    </w:p>
    <w:tbl>
      <w:tblPr>
        <w:tblStyle w:val="3"/>
        <w:tblW w:w="1054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75"/>
        <w:gridCol w:w="1972"/>
        <w:gridCol w:w="11"/>
        <w:gridCol w:w="425"/>
        <w:gridCol w:w="1665"/>
        <w:gridCol w:w="7"/>
        <w:gridCol w:w="59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7" w:hRule="atLeast"/>
          <w:jc w:val="center"/>
        </w:trPr>
        <w:tc>
          <w:tcPr>
            <w:tcW w:w="475" w:type="dxa"/>
            <w:vAlign w:val="center"/>
          </w:tcPr>
          <w:p>
            <w:pPr>
              <w:jc w:val="center"/>
              <w:rPr>
                <w:rFonts w:ascii="宋体" w:hAnsi="宋体" w:cs="宋体"/>
                <w:b/>
                <w:sz w:val="24"/>
              </w:rPr>
            </w:pPr>
            <w:r>
              <w:rPr>
                <w:rFonts w:hint="eastAsia" w:ascii="宋体" w:hAnsi="宋体" w:cs="宋体"/>
                <w:b/>
                <w:sz w:val="24"/>
              </w:rPr>
              <w:t>序号</w:t>
            </w:r>
          </w:p>
        </w:tc>
        <w:tc>
          <w:tcPr>
            <w:tcW w:w="1983" w:type="dxa"/>
            <w:gridSpan w:val="2"/>
            <w:vAlign w:val="center"/>
          </w:tcPr>
          <w:p>
            <w:pPr>
              <w:jc w:val="center"/>
              <w:rPr>
                <w:rFonts w:ascii="宋体" w:hAnsi="宋体" w:cs="宋体"/>
                <w:b/>
                <w:sz w:val="24"/>
              </w:rPr>
            </w:pPr>
            <w:r>
              <w:rPr>
                <w:rFonts w:hint="eastAsia" w:ascii="宋体" w:hAnsi="宋体" w:cs="宋体"/>
                <w:b/>
                <w:sz w:val="24"/>
              </w:rPr>
              <w:t>材料名称</w:t>
            </w:r>
          </w:p>
        </w:tc>
        <w:tc>
          <w:tcPr>
            <w:tcW w:w="425" w:type="dxa"/>
            <w:vAlign w:val="center"/>
          </w:tcPr>
          <w:p>
            <w:pPr>
              <w:jc w:val="center"/>
              <w:rPr>
                <w:rFonts w:ascii="宋体" w:hAnsi="宋体" w:cs="宋体"/>
                <w:b/>
                <w:sz w:val="24"/>
              </w:rPr>
            </w:pPr>
            <w:r>
              <w:rPr>
                <w:rFonts w:hint="eastAsia" w:ascii="宋体" w:hAnsi="宋体" w:cs="宋体"/>
                <w:b/>
                <w:sz w:val="24"/>
              </w:rPr>
              <w:t>份数</w:t>
            </w:r>
          </w:p>
        </w:tc>
        <w:tc>
          <w:tcPr>
            <w:tcW w:w="1672" w:type="dxa"/>
            <w:gridSpan w:val="2"/>
            <w:vAlign w:val="center"/>
          </w:tcPr>
          <w:p>
            <w:pPr>
              <w:jc w:val="center"/>
              <w:rPr>
                <w:rFonts w:ascii="宋体" w:hAnsi="宋体" w:cs="宋体"/>
                <w:b/>
                <w:sz w:val="24"/>
              </w:rPr>
            </w:pPr>
            <w:r>
              <w:rPr>
                <w:rFonts w:hint="eastAsia" w:ascii="宋体" w:hAnsi="宋体" w:cs="宋体"/>
                <w:b/>
                <w:sz w:val="24"/>
              </w:rPr>
              <w:t>形式</w:t>
            </w:r>
          </w:p>
          <w:p>
            <w:pPr>
              <w:jc w:val="center"/>
              <w:rPr>
                <w:rFonts w:ascii="宋体" w:hAnsi="宋体" w:cs="宋体"/>
                <w:sz w:val="24"/>
              </w:rPr>
            </w:pPr>
            <w:r>
              <w:rPr>
                <w:rFonts w:hint="eastAsia" w:ascii="宋体" w:hAnsi="宋体" w:cs="宋体"/>
                <w:bCs/>
                <w:sz w:val="24"/>
              </w:rPr>
              <w:t>（核对原件）</w:t>
            </w:r>
          </w:p>
        </w:tc>
        <w:tc>
          <w:tcPr>
            <w:tcW w:w="5986" w:type="dxa"/>
            <w:vAlign w:val="center"/>
          </w:tcPr>
          <w:p>
            <w:pPr>
              <w:jc w:val="center"/>
              <w:rPr>
                <w:rFonts w:ascii="宋体" w:hAnsi="宋体" w:cs="宋体"/>
                <w:b/>
                <w:sz w:val="24"/>
              </w:rPr>
            </w:pPr>
            <w:r>
              <w:rPr>
                <w:rFonts w:hint="eastAsia" w:ascii="宋体" w:hAnsi="宋体" w:cs="宋体"/>
                <w:b/>
                <w:sz w:val="24"/>
              </w:rPr>
              <w:t>审查要点</w:t>
            </w:r>
          </w:p>
          <w:p>
            <w:pPr>
              <w:jc w:val="center"/>
              <w:rPr>
                <w:rFonts w:ascii="宋体" w:hAnsi="宋体" w:cs="宋体"/>
                <w:sz w:val="24"/>
              </w:rPr>
            </w:pPr>
            <w:r>
              <w:rPr>
                <w:rFonts w:hint="eastAsia" w:ascii="宋体" w:hAnsi="宋体" w:cs="宋体"/>
                <w:sz w:val="24"/>
              </w:rPr>
              <w:t>（复印件加盖公章及骑缝章）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3" w:hRule="atLeast"/>
          <w:jc w:val="center"/>
        </w:trPr>
        <w:tc>
          <w:tcPr>
            <w:tcW w:w="475" w:type="dxa"/>
            <w:vAlign w:val="center"/>
          </w:tcPr>
          <w:p>
            <w:pPr>
              <w:spacing w:line="240" w:lineRule="exact"/>
              <w:jc w:val="center"/>
              <w:rPr>
                <w:rFonts w:ascii="宋体" w:hAnsi="宋体" w:cs="宋体"/>
                <w:sz w:val="24"/>
              </w:rPr>
            </w:pPr>
            <w:r>
              <w:rPr>
                <w:rFonts w:hint="eastAsia" w:ascii="宋体" w:hAnsi="宋体" w:cs="宋体"/>
                <w:sz w:val="24"/>
              </w:rPr>
              <w:t>1</w:t>
            </w:r>
          </w:p>
        </w:tc>
        <w:tc>
          <w:tcPr>
            <w:tcW w:w="1983" w:type="dxa"/>
            <w:gridSpan w:val="2"/>
            <w:vAlign w:val="center"/>
          </w:tcPr>
          <w:p>
            <w:pPr>
              <w:spacing w:line="240" w:lineRule="exact"/>
              <w:rPr>
                <w:rFonts w:ascii="宋体" w:hAnsi="宋体" w:cs="宋体"/>
                <w:szCs w:val="21"/>
              </w:rPr>
            </w:pPr>
            <w:r>
              <w:rPr>
                <w:rFonts w:hint="eastAsia" w:ascii="宋体" w:hAnsi="宋体" w:cs="宋体"/>
                <w:szCs w:val="21"/>
              </w:rPr>
              <w:t>工程许可阶段申请表</w:t>
            </w:r>
          </w:p>
        </w:tc>
        <w:tc>
          <w:tcPr>
            <w:tcW w:w="425" w:type="dxa"/>
            <w:vAlign w:val="center"/>
          </w:tcPr>
          <w:p>
            <w:pPr>
              <w:spacing w:line="240" w:lineRule="exact"/>
              <w:jc w:val="center"/>
              <w:rPr>
                <w:rFonts w:ascii="宋体" w:hAnsi="宋体" w:cs="宋体"/>
                <w:szCs w:val="21"/>
              </w:rPr>
            </w:pPr>
            <w:r>
              <w:rPr>
                <w:rFonts w:hint="eastAsia" w:ascii="宋体" w:hAnsi="宋体" w:cs="宋体"/>
                <w:szCs w:val="21"/>
              </w:rPr>
              <w:t>1</w:t>
            </w:r>
          </w:p>
        </w:tc>
        <w:tc>
          <w:tcPr>
            <w:tcW w:w="1672" w:type="dxa"/>
            <w:gridSpan w:val="2"/>
            <w:vAlign w:val="center"/>
          </w:tcPr>
          <w:p>
            <w:pPr>
              <w:spacing w:line="240" w:lineRule="exact"/>
              <w:jc w:val="left"/>
              <w:rPr>
                <w:rFonts w:ascii="宋体" w:hAnsi="宋体" w:cs="宋体"/>
                <w:szCs w:val="21"/>
              </w:rPr>
            </w:pPr>
            <w:r>
              <w:rPr>
                <w:rFonts w:hint="eastAsia" w:ascii="宋体" w:hAnsi="宋体" w:cs="宋体"/>
                <w:szCs w:val="21"/>
              </w:rPr>
              <w:t>纸质原件及原件电子扫描件</w:t>
            </w:r>
          </w:p>
        </w:tc>
        <w:tc>
          <w:tcPr>
            <w:tcW w:w="5986" w:type="dxa"/>
            <w:vAlign w:val="center"/>
          </w:tcPr>
          <w:p>
            <w:pPr>
              <w:spacing w:line="240" w:lineRule="exact"/>
              <w:rPr>
                <w:rFonts w:ascii="宋体" w:hAnsi="宋体" w:cs="宋体"/>
                <w:kern w:val="0"/>
                <w:szCs w:val="21"/>
              </w:rPr>
            </w:pPr>
            <w:r>
              <w:rPr>
                <w:rFonts w:hint="eastAsia" w:ascii="宋体" w:hAnsi="宋体" w:cs="宋体"/>
                <w:kern w:val="0"/>
                <w:szCs w:val="21"/>
              </w:rPr>
              <w:t>（1）建设单位法人代表签字并加盖公章（如委托人签字需提供委托书），设计单位及日照单位盖资质章；</w:t>
            </w:r>
          </w:p>
          <w:p>
            <w:pPr>
              <w:spacing w:line="240" w:lineRule="exact"/>
              <w:rPr>
                <w:rFonts w:ascii="宋体" w:hAnsi="宋体" w:cs="宋体"/>
                <w:szCs w:val="21"/>
              </w:rPr>
            </w:pPr>
            <w:r>
              <w:rPr>
                <w:rFonts w:hint="eastAsia" w:ascii="宋体" w:hAnsi="宋体" w:cs="宋体"/>
                <w:kern w:val="0"/>
                <w:szCs w:val="21"/>
              </w:rPr>
              <w:t>（2）单体及总体面积填报应与方案及电子报建一致。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3" w:hRule="atLeast"/>
          <w:jc w:val="center"/>
        </w:trPr>
        <w:tc>
          <w:tcPr>
            <w:tcW w:w="475" w:type="dxa"/>
            <w:vAlign w:val="center"/>
          </w:tcPr>
          <w:p>
            <w:pPr>
              <w:spacing w:line="240" w:lineRule="exact"/>
              <w:jc w:val="center"/>
              <w:rPr>
                <w:rFonts w:ascii="宋体" w:hAnsi="宋体" w:cs="宋体"/>
                <w:szCs w:val="21"/>
              </w:rPr>
            </w:pPr>
            <w:r>
              <w:rPr>
                <w:rFonts w:hint="eastAsia" w:ascii="宋体" w:hAnsi="宋体" w:cs="宋体"/>
                <w:sz w:val="24"/>
              </w:rPr>
              <w:t>2</w:t>
            </w:r>
          </w:p>
        </w:tc>
        <w:tc>
          <w:tcPr>
            <w:tcW w:w="1983" w:type="dxa"/>
            <w:gridSpan w:val="2"/>
            <w:tcBorders>
              <w:bottom w:val="single" w:color="auto" w:sz="4" w:space="0"/>
            </w:tcBorders>
            <w:vAlign w:val="center"/>
          </w:tcPr>
          <w:p>
            <w:pPr>
              <w:spacing w:line="240" w:lineRule="exact"/>
              <w:rPr>
                <w:rFonts w:ascii="宋体" w:hAnsi="宋体" w:cs="宋体"/>
                <w:szCs w:val="21"/>
              </w:rPr>
            </w:pPr>
            <w:r>
              <w:rPr>
                <w:rFonts w:hint="eastAsia" w:ascii="宋体" w:hAnsi="宋体" w:cs="宋体"/>
                <w:szCs w:val="21"/>
                <w:lang w:val="en-US" w:eastAsia="zh-CN"/>
              </w:rPr>
              <w:t>*</w:t>
            </w:r>
            <w:r>
              <w:rPr>
                <w:rFonts w:hint="eastAsia" w:ascii="宋体" w:hAnsi="宋体" w:cs="宋体"/>
                <w:szCs w:val="21"/>
              </w:rPr>
              <w:t>用地批准文件</w:t>
            </w:r>
          </w:p>
        </w:tc>
        <w:tc>
          <w:tcPr>
            <w:tcW w:w="425" w:type="dxa"/>
            <w:tcBorders>
              <w:bottom w:val="single" w:color="auto" w:sz="4" w:space="0"/>
            </w:tcBorders>
            <w:vAlign w:val="center"/>
          </w:tcPr>
          <w:p>
            <w:pPr>
              <w:spacing w:line="240" w:lineRule="exact"/>
              <w:jc w:val="center"/>
              <w:rPr>
                <w:rFonts w:ascii="宋体" w:hAnsi="宋体" w:cs="宋体"/>
                <w:szCs w:val="21"/>
              </w:rPr>
            </w:pPr>
            <w:r>
              <w:rPr>
                <w:rFonts w:hint="eastAsia" w:ascii="宋体" w:hAnsi="宋体" w:cs="宋体"/>
                <w:szCs w:val="21"/>
              </w:rPr>
              <w:t>1</w:t>
            </w:r>
          </w:p>
        </w:tc>
        <w:tc>
          <w:tcPr>
            <w:tcW w:w="1672" w:type="dxa"/>
            <w:gridSpan w:val="2"/>
            <w:tcBorders>
              <w:bottom w:val="single" w:color="auto" w:sz="4" w:space="0"/>
            </w:tcBorders>
            <w:vAlign w:val="center"/>
          </w:tcPr>
          <w:p>
            <w:pPr>
              <w:spacing w:line="240" w:lineRule="exact"/>
              <w:jc w:val="left"/>
              <w:rPr>
                <w:rFonts w:ascii="宋体" w:hAnsi="宋体" w:cs="宋体"/>
                <w:szCs w:val="21"/>
              </w:rPr>
            </w:pPr>
            <w:r>
              <w:rPr>
                <w:rFonts w:hint="eastAsia" w:ascii="宋体" w:hAnsi="宋体" w:cs="宋体"/>
                <w:szCs w:val="21"/>
              </w:rPr>
              <w:t>纸质复印件及原件电子扫描件</w:t>
            </w:r>
          </w:p>
        </w:tc>
        <w:tc>
          <w:tcPr>
            <w:tcW w:w="5986" w:type="dxa"/>
            <w:tcBorders>
              <w:bottom w:val="single" w:color="auto" w:sz="4" w:space="0"/>
            </w:tcBorders>
          </w:tcPr>
          <w:p>
            <w:pPr>
              <w:spacing w:line="240" w:lineRule="exact"/>
              <w:rPr>
                <w:rFonts w:ascii="宋体" w:hAnsi="宋体" w:cs="宋体"/>
                <w:kern w:val="0"/>
                <w:szCs w:val="21"/>
              </w:rPr>
            </w:pPr>
            <w:r>
              <w:rPr>
                <w:rFonts w:hint="eastAsia" w:ascii="宋体" w:hAnsi="宋体" w:cs="宋体"/>
                <w:kern w:val="0"/>
                <w:szCs w:val="21"/>
              </w:rPr>
              <w:t>（1）土地权属单位与申请表一致；</w:t>
            </w:r>
          </w:p>
          <w:p>
            <w:pPr>
              <w:spacing w:line="240" w:lineRule="exact"/>
              <w:rPr>
                <w:rFonts w:ascii="宋体" w:hAnsi="宋体" w:cs="宋体"/>
                <w:kern w:val="0"/>
                <w:szCs w:val="21"/>
              </w:rPr>
            </w:pPr>
            <w:r>
              <w:rPr>
                <w:rFonts w:hint="eastAsia" w:ascii="宋体" w:hAnsi="宋体" w:cs="宋体"/>
                <w:kern w:val="0"/>
                <w:szCs w:val="21"/>
              </w:rPr>
              <w:t>（4）社会投资类工业、仓储建筑工程可以提交区政府或功能区、开发区管理机构出具的唯一用地凭证或土地成交确认书、不动产权证书，设计方案审查合格履行公示程序后，提供土地成交确认书即可核发建设工程规划许可证。</w:t>
            </w:r>
          </w:p>
          <w:p>
            <w:pPr>
              <w:spacing w:line="240" w:lineRule="exact"/>
              <w:rPr>
                <w:rFonts w:ascii="宋体" w:hAnsi="宋体" w:cs="宋体"/>
                <w:kern w:val="0"/>
                <w:szCs w:val="21"/>
              </w:rPr>
            </w:pPr>
            <w:r>
              <w:rPr>
                <w:rFonts w:hint="eastAsia" w:ascii="宋体" w:hAnsi="宋体" w:cs="宋体"/>
                <w:kern w:val="0"/>
                <w:szCs w:val="21"/>
              </w:rPr>
              <w:t>（3）在核发施工许可证前取得土地使用权证明文件。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0" w:hRule="atLeast"/>
          <w:jc w:val="center"/>
        </w:trPr>
        <w:tc>
          <w:tcPr>
            <w:tcW w:w="475" w:type="dxa"/>
            <w:tcBorders>
              <w:bottom w:val="single" w:color="auto" w:sz="4" w:space="0"/>
            </w:tcBorders>
            <w:vAlign w:val="center"/>
          </w:tcPr>
          <w:p>
            <w:pPr>
              <w:spacing w:line="240" w:lineRule="exact"/>
              <w:rPr>
                <w:rFonts w:ascii="宋体" w:hAnsi="宋体" w:cs="宋体"/>
                <w:sz w:val="24"/>
              </w:rPr>
            </w:pPr>
            <w:r>
              <w:rPr>
                <w:rFonts w:hint="eastAsia" w:ascii="宋体" w:hAnsi="宋体" w:cs="宋体"/>
                <w:sz w:val="24"/>
              </w:rPr>
              <w:t>3</w:t>
            </w:r>
          </w:p>
        </w:tc>
        <w:tc>
          <w:tcPr>
            <w:tcW w:w="198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szCs w:val="21"/>
              </w:rPr>
            </w:pPr>
            <w:r>
              <w:rPr>
                <w:rFonts w:hint="eastAsia" w:ascii="宋体" w:hAnsi="宋体" w:cs="宋体"/>
                <w:szCs w:val="21"/>
              </w:rPr>
              <w:t>符合国家标准和制图规范的建设工程设计方案成果</w:t>
            </w:r>
          </w:p>
        </w:tc>
        <w:tc>
          <w:tcPr>
            <w:tcW w:w="42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szCs w:val="21"/>
              </w:rPr>
            </w:pPr>
            <w:r>
              <w:rPr>
                <w:rFonts w:hint="eastAsia" w:ascii="宋体" w:hAnsi="宋体" w:cs="宋体"/>
                <w:szCs w:val="21"/>
              </w:rPr>
              <w:t>2</w:t>
            </w:r>
          </w:p>
        </w:tc>
        <w:tc>
          <w:tcPr>
            <w:tcW w:w="1672"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宋体" w:hAnsi="宋体" w:cs="宋体"/>
                <w:szCs w:val="21"/>
              </w:rPr>
            </w:pPr>
            <w:r>
              <w:rPr>
                <w:rFonts w:hint="eastAsia" w:ascii="宋体" w:hAnsi="宋体" w:cs="宋体"/>
                <w:szCs w:val="21"/>
              </w:rPr>
              <w:t>纸质原件、符合电子报建要求的电子版、CAD图纸及PDF或JPG效果图</w:t>
            </w:r>
          </w:p>
        </w:tc>
        <w:tc>
          <w:tcPr>
            <w:tcW w:w="598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kern w:val="0"/>
                <w:szCs w:val="21"/>
              </w:rPr>
            </w:pPr>
            <w:r>
              <w:rPr>
                <w:rFonts w:hint="eastAsia" w:ascii="宋体" w:hAnsi="宋体" w:cs="宋体"/>
                <w:kern w:val="0"/>
                <w:szCs w:val="21"/>
              </w:rPr>
              <w:t>（1）除工业、仓储、物流、基础设施类建设项目外，规划建设用地面积5公顷以上或者需要分期建设的居住类建设工程还应提供修建性详细规划成果；</w:t>
            </w:r>
          </w:p>
          <w:p>
            <w:pPr>
              <w:spacing w:line="240" w:lineRule="exact"/>
              <w:rPr>
                <w:rFonts w:ascii="宋体" w:hAnsi="宋体" w:cs="宋体"/>
                <w:kern w:val="0"/>
                <w:szCs w:val="21"/>
              </w:rPr>
            </w:pPr>
            <w:r>
              <w:rPr>
                <w:rFonts w:hint="eastAsia" w:ascii="宋体" w:hAnsi="宋体" w:cs="宋体"/>
                <w:kern w:val="0"/>
                <w:szCs w:val="21"/>
              </w:rPr>
              <w:t>（2）纸质原件</w:t>
            </w:r>
            <w:r>
              <w:rPr>
                <w:rFonts w:ascii="宋体" w:hAnsi="宋体" w:cs="宋体"/>
                <w:kern w:val="0"/>
                <w:szCs w:val="21"/>
              </w:rPr>
              <w:t>2</w:t>
            </w:r>
            <w:r>
              <w:rPr>
                <w:rFonts w:hint="eastAsia" w:ascii="宋体" w:hAnsi="宋体" w:cs="宋体"/>
                <w:kern w:val="0"/>
                <w:szCs w:val="21"/>
              </w:rPr>
              <w:t>套及符合电子报建要求的电子版，</w:t>
            </w:r>
            <w:r>
              <w:rPr>
                <w:rFonts w:hint="eastAsia" w:ascii="宋体" w:hAnsi="宋体" w:cs="宋体"/>
                <w:szCs w:val="21"/>
              </w:rPr>
              <w:t>项目总平面设计中应标记《海绵城市建设专题报告》确定的有关海绵工程,</w:t>
            </w:r>
            <w:r>
              <w:rPr>
                <w:rFonts w:hint="eastAsia" w:ascii="宋体" w:hAnsi="宋体" w:cs="宋体"/>
                <w:kern w:val="0"/>
                <w:szCs w:val="21"/>
              </w:rPr>
              <w:t>图纸上应有设计人签名和加盖设计单位、设计人资质印章。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0" w:hRule="atLeast"/>
          <w:jc w:val="center"/>
        </w:trPr>
        <w:tc>
          <w:tcPr>
            <w:tcW w:w="47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sz w:val="24"/>
              </w:rPr>
            </w:pPr>
            <w:r>
              <w:rPr>
                <w:rFonts w:ascii="宋体" w:hAnsi="宋体" w:cs="宋体"/>
                <w:sz w:val="24"/>
              </w:rPr>
              <w:t>4</w:t>
            </w:r>
          </w:p>
        </w:tc>
        <w:tc>
          <w:tcPr>
            <w:tcW w:w="198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szCs w:val="21"/>
              </w:rPr>
            </w:pPr>
            <w:r>
              <w:rPr>
                <w:rFonts w:hint="eastAsia" w:ascii="宋体" w:hAnsi="宋体" w:cs="宋体"/>
                <w:szCs w:val="21"/>
              </w:rPr>
              <w:t>土地勘测定界图</w:t>
            </w:r>
          </w:p>
        </w:tc>
        <w:tc>
          <w:tcPr>
            <w:tcW w:w="42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szCs w:val="21"/>
              </w:rPr>
            </w:pPr>
            <w:r>
              <w:rPr>
                <w:rFonts w:hint="eastAsia" w:ascii="宋体" w:hAnsi="宋体" w:cs="宋体"/>
                <w:szCs w:val="21"/>
              </w:rPr>
              <w:t>1</w:t>
            </w:r>
          </w:p>
        </w:tc>
        <w:tc>
          <w:tcPr>
            <w:tcW w:w="1672"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宋体" w:hAnsi="宋体" w:cs="宋体"/>
                <w:szCs w:val="21"/>
              </w:rPr>
            </w:pPr>
            <w:r>
              <w:rPr>
                <w:rFonts w:hint="eastAsia" w:ascii="宋体" w:hAnsi="宋体" w:cs="宋体"/>
                <w:szCs w:val="21"/>
              </w:rPr>
              <w:t>纸质原件及CAD电子版</w:t>
            </w:r>
          </w:p>
        </w:tc>
        <w:tc>
          <w:tcPr>
            <w:tcW w:w="598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kern w:val="0"/>
                <w:szCs w:val="21"/>
              </w:rPr>
            </w:pPr>
            <w:r>
              <w:rPr>
                <w:rFonts w:hint="eastAsia" w:ascii="宋体" w:hAnsi="宋体" w:cs="宋体"/>
                <w:szCs w:val="21"/>
              </w:rPr>
              <w:t>（1）标明拟用地位置和范围，电子版用地范围单列图层且命名为&lt;范围线&gt;，须是闭合多段线；不能有交叉线、冗余点、冗余线；不能有回头线；</w:t>
            </w:r>
          </w:p>
          <w:p>
            <w:pPr>
              <w:spacing w:line="240" w:lineRule="exact"/>
              <w:rPr>
                <w:rFonts w:ascii="宋体" w:hAnsi="宋体" w:cs="宋体"/>
                <w:kern w:val="0"/>
                <w:szCs w:val="21"/>
              </w:rPr>
            </w:pPr>
            <w:r>
              <w:rPr>
                <w:rFonts w:hint="eastAsia" w:ascii="宋体" w:hAnsi="宋体" w:cs="宋体"/>
                <w:kern w:val="0"/>
                <w:szCs w:val="21"/>
              </w:rPr>
              <w:t>（2）测绘图纸上需加盖测绘主管单位管理印章，测绘单位资质章在有效期内；</w:t>
            </w:r>
          </w:p>
          <w:p>
            <w:pPr>
              <w:spacing w:line="240" w:lineRule="exact"/>
              <w:rPr>
                <w:rFonts w:ascii="宋体" w:hAnsi="宋体" w:cs="宋体"/>
                <w:kern w:val="0"/>
                <w:szCs w:val="21"/>
              </w:rPr>
            </w:pPr>
            <w:r>
              <w:rPr>
                <w:rFonts w:hint="eastAsia" w:ascii="宋体" w:hAnsi="宋体" w:cs="宋体"/>
                <w:kern w:val="0"/>
                <w:szCs w:val="21"/>
              </w:rPr>
              <w:t>（</w:t>
            </w:r>
            <w:r>
              <w:rPr>
                <w:rFonts w:ascii="宋体" w:hAnsi="宋体" w:cs="宋体"/>
                <w:kern w:val="0"/>
                <w:szCs w:val="21"/>
              </w:rPr>
              <w:t>3</w:t>
            </w:r>
            <w:r>
              <w:rPr>
                <w:rFonts w:hint="eastAsia" w:ascii="宋体" w:hAnsi="宋体" w:cs="宋体"/>
                <w:kern w:val="0"/>
                <w:szCs w:val="21"/>
              </w:rPr>
              <w:t>）图纸为2000国家大地坐标系，比例尺为1:500或1:1000。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1" w:hRule="atLeast"/>
          <w:jc w:val="center"/>
        </w:trPr>
        <w:tc>
          <w:tcPr>
            <w:tcW w:w="47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sz w:val="24"/>
              </w:rPr>
            </w:pPr>
            <w:r>
              <w:rPr>
                <w:rFonts w:ascii="宋体" w:hAnsi="宋体" w:cs="宋体"/>
                <w:sz w:val="24"/>
              </w:rPr>
              <w:t>5</w:t>
            </w:r>
          </w:p>
        </w:tc>
        <w:tc>
          <w:tcPr>
            <w:tcW w:w="1983" w:type="dxa"/>
            <w:gridSpan w:val="2"/>
            <w:vAlign w:val="center"/>
          </w:tcPr>
          <w:p>
            <w:pPr>
              <w:spacing w:line="240" w:lineRule="exact"/>
              <w:rPr>
                <w:rFonts w:ascii="宋体" w:hAnsi="宋体" w:cs="宋体"/>
                <w:szCs w:val="21"/>
              </w:rPr>
            </w:pPr>
            <w:r>
              <w:rPr>
                <w:rFonts w:hint="eastAsia" w:ascii="宋体" w:hAnsi="宋体" w:cs="宋体"/>
                <w:szCs w:val="21"/>
                <w:lang w:val="en-US" w:eastAsia="zh-CN"/>
              </w:rPr>
              <w:t>*</w:t>
            </w:r>
            <w:r>
              <w:rPr>
                <w:rFonts w:hint="eastAsia" w:ascii="宋体" w:hAnsi="宋体" w:cs="宋体"/>
                <w:szCs w:val="21"/>
              </w:rPr>
              <w:t>勘察、设计合同（</w:t>
            </w:r>
            <w:r>
              <w:rPr>
                <w:rFonts w:hint="eastAsia" w:ascii="宋体" w:hAnsi="宋体" w:cs="宋体"/>
                <w:kern w:val="0"/>
                <w:szCs w:val="21"/>
              </w:rPr>
              <w:t>可容缺</w:t>
            </w:r>
            <w:r>
              <w:rPr>
                <w:rFonts w:hint="eastAsia" w:ascii="宋体" w:hAnsi="宋体" w:cs="宋体"/>
                <w:szCs w:val="21"/>
              </w:rPr>
              <w:t>）</w:t>
            </w:r>
          </w:p>
        </w:tc>
        <w:tc>
          <w:tcPr>
            <w:tcW w:w="425" w:type="dxa"/>
            <w:vAlign w:val="center"/>
          </w:tcPr>
          <w:p>
            <w:pPr>
              <w:spacing w:line="240" w:lineRule="exact"/>
              <w:jc w:val="center"/>
              <w:rPr>
                <w:rFonts w:ascii="宋体" w:hAnsi="宋体" w:cs="宋体"/>
                <w:szCs w:val="21"/>
              </w:rPr>
            </w:pPr>
            <w:r>
              <w:rPr>
                <w:rFonts w:hint="eastAsia" w:ascii="宋体" w:hAnsi="宋体" w:cs="宋体"/>
                <w:szCs w:val="21"/>
              </w:rPr>
              <w:t>1</w:t>
            </w:r>
          </w:p>
        </w:tc>
        <w:tc>
          <w:tcPr>
            <w:tcW w:w="1672" w:type="dxa"/>
            <w:gridSpan w:val="2"/>
            <w:vAlign w:val="center"/>
          </w:tcPr>
          <w:p>
            <w:pPr>
              <w:spacing w:line="240" w:lineRule="exact"/>
              <w:jc w:val="left"/>
              <w:rPr>
                <w:rFonts w:ascii="宋体" w:hAnsi="宋体" w:cs="宋体"/>
                <w:szCs w:val="21"/>
              </w:rPr>
            </w:pPr>
            <w:r>
              <w:rPr>
                <w:rFonts w:hint="eastAsia" w:ascii="宋体" w:hAnsi="宋体" w:cs="宋体"/>
                <w:szCs w:val="21"/>
              </w:rPr>
              <w:t>核验原件</w:t>
            </w:r>
          </w:p>
        </w:tc>
        <w:tc>
          <w:tcPr>
            <w:tcW w:w="5986" w:type="dxa"/>
            <w:vAlign w:val="center"/>
          </w:tcPr>
          <w:p>
            <w:pPr>
              <w:spacing w:line="240" w:lineRule="exact"/>
              <w:rPr>
                <w:rFonts w:ascii="宋体" w:hAnsi="宋体" w:cs="宋体"/>
                <w:kern w:val="0"/>
                <w:szCs w:val="21"/>
              </w:rPr>
            </w:pPr>
            <w:r>
              <w:rPr>
                <w:rFonts w:hint="eastAsia" w:ascii="宋体" w:hAnsi="宋体" w:cs="宋体"/>
                <w:kern w:val="0"/>
                <w:szCs w:val="21"/>
              </w:rPr>
              <w:t>（1）核对原件，不需提供复印件；</w:t>
            </w:r>
          </w:p>
          <w:p>
            <w:pPr>
              <w:spacing w:line="240" w:lineRule="exact"/>
              <w:rPr>
                <w:rFonts w:ascii="宋体" w:hAnsi="宋体" w:cs="宋体"/>
                <w:kern w:val="0"/>
                <w:szCs w:val="21"/>
              </w:rPr>
            </w:pPr>
            <w:r>
              <w:rPr>
                <w:rFonts w:hint="eastAsia" w:ascii="宋体" w:hAnsi="宋体" w:cs="宋体"/>
                <w:kern w:val="0"/>
                <w:szCs w:val="21"/>
              </w:rPr>
              <w:t>（2）可容缺。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4" w:hRule="atLeast"/>
          <w:jc w:val="center"/>
        </w:trPr>
        <w:tc>
          <w:tcPr>
            <w:tcW w:w="475" w:type="dxa"/>
            <w:tcBorders>
              <w:top w:val="single" w:color="auto" w:sz="4" w:space="0"/>
            </w:tcBorders>
            <w:vAlign w:val="center"/>
          </w:tcPr>
          <w:p>
            <w:pPr>
              <w:spacing w:line="240" w:lineRule="exact"/>
              <w:jc w:val="center"/>
              <w:rPr>
                <w:rFonts w:ascii="宋体" w:hAnsi="宋体" w:cs="宋体"/>
                <w:sz w:val="24"/>
              </w:rPr>
            </w:pPr>
            <w:r>
              <w:rPr>
                <w:rFonts w:hint="eastAsia" w:ascii="宋体" w:hAnsi="宋体" w:cs="宋体"/>
                <w:sz w:val="24"/>
              </w:rPr>
              <w:t>6</w:t>
            </w:r>
          </w:p>
        </w:tc>
        <w:tc>
          <w:tcPr>
            <w:tcW w:w="1983"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szCs w:val="21"/>
              </w:rPr>
            </w:pPr>
            <w:r>
              <w:rPr>
                <w:rFonts w:hint="eastAsia" w:ascii="宋体" w:hAnsi="宋体" w:cs="宋体"/>
                <w:szCs w:val="21"/>
              </w:rPr>
              <w:t>用电登记表</w:t>
            </w:r>
          </w:p>
        </w:tc>
        <w:tc>
          <w:tcPr>
            <w:tcW w:w="42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szCs w:val="21"/>
              </w:rPr>
            </w:pPr>
            <w:r>
              <w:rPr>
                <w:rFonts w:hint="eastAsia" w:ascii="宋体" w:hAnsi="宋体" w:cs="宋体"/>
                <w:szCs w:val="21"/>
              </w:rPr>
              <w:t>1</w:t>
            </w:r>
          </w:p>
        </w:tc>
        <w:tc>
          <w:tcPr>
            <w:tcW w:w="1672"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jc w:val="left"/>
              <w:rPr>
                <w:rFonts w:ascii="宋体" w:hAnsi="宋体" w:cs="宋体"/>
                <w:szCs w:val="21"/>
              </w:rPr>
            </w:pPr>
            <w:r>
              <w:rPr>
                <w:rFonts w:hint="eastAsia" w:ascii="宋体" w:hAnsi="宋体" w:cs="宋体"/>
                <w:szCs w:val="21"/>
              </w:rPr>
              <w:t>纸质原件及原件电子扫描件</w:t>
            </w:r>
          </w:p>
        </w:tc>
        <w:tc>
          <w:tcPr>
            <w:tcW w:w="5986"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kern w:val="0"/>
                <w:szCs w:val="21"/>
              </w:rPr>
            </w:pPr>
            <w:r>
              <w:rPr>
                <w:rFonts w:hint="eastAsia" w:ascii="宋体" w:hAnsi="宋体" w:cs="宋体"/>
                <w:kern w:val="0"/>
                <w:szCs w:val="21"/>
              </w:rPr>
              <w:t>符合供电公司要求并加盖公章。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1" w:hRule="atLeast"/>
          <w:jc w:val="center"/>
        </w:trPr>
        <w:tc>
          <w:tcPr>
            <w:tcW w:w="475" w:type="dxa"/>
            <w:vAlign w:val="center"/>
          </w:tcPr>
          <w:p>
            <w:pPr>
              <w:spacing w:line="240" w:lineRule="exact"/>
              <w:jc w:val="center"/>
              <w:rPr>
                <w:rFonts w:ascii="宋体" w:hAnsi="宋体" w:cs="宋体"/>
                <w:sz w:val="24"/>
              </w:rPr>
            </w:pPr>
            <w:r>
              <w:rPr>
                <w:rFonts w:hint="eastAsia" w:ascii="宋体" w:hAnsi="宋体" w:cs="宋体"/>
                <w:sz w:val="24"/>
              </w:rPr>
              <w:t>7</w:t>
            </w:r>
          </w:p>
        </w:tc>
        <w:tc>
          <w:tcPr>
            <w:tcW w:w="1983" w:type="dxa"/>
            <w:gridSpan w:val="2"/>
            <w:tcBorders>
              <w:top w:val="nil"/>
              <w:left w:val="nil"/>
              <w:bottom w:val="single" w:color="auto" w:sz="6" w:space="0"/>
              <w:right w:val="single" w:color="auto" w:sz="6" w:space="0"/>
            </w:tcBorders>
            <w:tcMar>
              <w:left w:w="105" w:type="dxa"/>
              <w:right w:w="105" w:type="dxa"/>
            </w:tcMar>
            <w:vAlign w:val="center"/>
          </w:tcPr>
          <w:p>
            <w:pPr>
              <w:spacing w:line="240" w:lineRule="exact"/>
              <w:rPr>
                <w:rFonts w:hint="eastAsia" w:ascii="宋体" w:hAnsi="宋体" w:eastAsia="宋体" w:cs="宋体"/>
                <w:szCs w:val="21"/>
                <w:lang w:eastAsia="zh-CN"/>
              </w:rPr>
            </w:pPr>
            <w:r>
              <w:rPr>
                <w:rFonts w:hint="eastAsia" w:ascii="宋体" w:hAnsi="宋体" w:cs="宋体"/>
                <w:szCs w:val="21"/>
              </w:rPr>
              <w:t>属场内招标的提供《中标通知书》（施工、监理）及施工合同，属场外招标或直接发包的提供施工合同</w:t>
            </w:r>
            <w:r>
              <w:rPr>
                <w:rFonts w:hint="eastAsia" w:ascii="宋体" w:hAnsi="宋体" w:cs="宋体"/>
                <w:szCs w:val="21"/>
                <w:lang w:eastAsia="zh-CN"/>
              </w:rPr>
              <w:t>和监理合同</w:t>
            </w:r>
          </w:p>
        </w:tc>
        <w:tc>
          <w:tcPr>
            <w:tcW w:w="425" w:type="dxa"/>
            <w:tcBorders>
              <w:top w:val="nil"/>
              <w:left w:val="nil"/>
              <w:bottom w:val="single" w:color="auto" w:sz="6" w:space="0"/>
              <w:right w:val="single" w:color="auto" w:sz="6" w:space="0"/>
            </w:tcBorders>
            <w:tcMar>
              <w:left w:w="105" w:type="dxa"/>
              <w:right w:w="105" w:type="dxa"/>
            </w:tcMar>
            <w:vAlign w:val="center"/>
          </w:tcPr>
          <w:p>
            <w:pPr>
              <w:spacing w:line="240" w:lineRule="exact"/>
              <w:rPr>
                <w:rFonts w:ascii="宋体" w:hAnsi="宋体" w:cs="宋体"/>
                <w:szCs w:val="21"/>
              </w:rPr>
            </w:pPr>
            <w:r>
              <w:rPr>
                <w:rFonts w:hint="eastAsia" w:ascii="宋体" w:hAnsi="宋体" w:cs="宋体"/>
                <w:szCs w:val="21"/>
              </w:rPr>
              <w:t>1</w:t>
            </w:r>
          </w:p>
        </w:tc>
        <w:tc>
          <w:tcPr>
            <w:tcW w:w="1672" w:type="dxa"/>
            <w:gridSpan w:val="2"/>
            <w:tcBorders>
              <w:top w:val="nil"/>
              <w:left w:val="nil"/>
              <w:bottom w:val="single" w:color="auto" w:sz="6" w:space="0"/>
              <w:right w:val="single" w:color="auto" w:sz="6" w:space="0"/>
            </w:tcBorders>
            <w:tcMar>
              <w:left w:w="105" w:type="dxa"/>
              <w:right w:w="105" w:type="dxa"/>
            </w:tcMar>
            <w:vAlign w:val="center"/>
          </w:tcPr>
          <w:p>
            <w:pPr>
              <w:spacing w:line="240" w:lineRule="exact"/>
              <w:rPr>
                <w:rFonts w:ascii="宋体" w:hAnsi="宋体" w:cs="宋体"/>
                <w:szCs w:val="21"/>
              </w:rPr>
            </w:pPr>
            <w:r>
              <w:rPr>
                <w:rFonts w:hint="eastAsia" w:ascii="宋体" w:hAnsi="宋体" w:cs="宋体"/>
                <w:szCs w:val="21"/>
              </w:rPr>
              <w:t>复印件，核对原件</w:t>
            </w:r>
          </w:p>
        </w:tc>
        <w:tc>
          <w:tcPr>
            <w:tcW w:w="5986" w:type="dxa"/>
            <w:tcBorders>
              <w:top w:val="nil"/>
              <w:left w:val="nil"/>
              <w:bottom w:val="single" w:color="auto" w:sz="6" w:space="0"/>
              <w:right w:val="single" w:color="auto" w:sz="6" w:space="0"/>
            </w:tcBorders>
          </w:tcPr>
          <w:p>
            <w:pPr>
              <w:pStyle w:val="2"/>
              <w:spacing w:before="0" w:beforeAutospacing="0" w:after="0" w:afterAutospacing="0" w:line="432" w:lineRule="atLeast"/>
              <w:jc w:val="both"/>
              <w:rPr>
                <w:rFonts w:ascii="宋体" w:hAnsi="宋体" w:cs="宋体"/>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90" w:hRule="atLeast"/>
          <w:jc w:val="center"/>
        </w:trPr>
        <w:tc>
          <w:tcPr>
            <w:tcW w:w="475" w:type="dxa"/>
            <w:tcBorders>
              <w:top w:val="nil"/>
              <w:left w:val="single" w:color="auto" w:sz="6" w:space="0"/>
              <w:bottom w:val="single" w:color="auto" w:sz="6" w:space="0"/>
              <w:right w:val="single" w:color="auto" w:sz="6" w:space="0"/>
            </w:tcBorders>
            <w:tcMar>
              <w:left w:w="105" w:type="dxa"/>
              <w:right w:w="105" w:type="dxa"/>
            </w:tcMar>
            <w:vAlign w:val="center"/>
          </w:tcPr>
          <w:p>
            <w:pPr>
              <w:spacing w:line="240" w:lineRule="exact"/>
              <w:rPr>
                <w:rFonts w:ascii="宋体" w:hAnsi="宋体" w:cs="宋体"/>
                <w:szCs w:val="21"/>
              </w:rPr>
            </w:pPr>
            <w:r>
              <w:rPr>
                <w:rFonts w:hint="eastAsia" w:ascii="宋体" w:hAnsi="宋体" w:cs="宋体"/>
                <w:szCs w:val="21"/>
              </w:rPr>
              <w:t>8</w:t>
            </w:r>
          </w:p>
        </w:tc>
        <w:tc>
          <w:tcPr>
            <w:tcW w:w="1972" w:type="dxa"/>
            <w:tcBorders>
              <w:top w:val="nil"/>
              <w:left w:val="nil"/>
              <w:bottom w:val="single" w:color="auto" w:sz="6" w:space="0"/>
              <w:right w:val="single" w:color="auto" w:sz="6" w:space="0"/>
            </w:tcBorders>
            <w:tcMar>
              <w:left w:w="105" w:type="dxa"/>
              <w:right w:w="105" w:type="dxa"/>
            </w:tcMar>
            <w:vAlign w:val="center"/>
          </w:tcPr>
          <w:p>
            <w:pPr>
              <w:spacing w:line="240" w:lineRule="exact"/>
              <w:rPr>
                <w:rFonts w:ascii="宋体" w:hAnsi="宋体" w:cs="宋体"/>
                <w:szCs w:val="21"/>
              </w:rPr>
            </w:pPr>
            <w:r>
              <w:rPr>
                <w:rFonts w:hint="eastAsia" w:ascii="宋体" w:hAnsi="宋体" w:cs="宋体"/>
                <w:szCs w:val="21"/>
              </w:rPr>
              <w:t>《危险性较大工程清单》</w:t>
            </w:r>
          </w:p>
        </w:tc>
        <w:tc>
          <w:tcPr>
            <w:tcW w:w="436" w:type="dxa"/>
            <w:gridSpan w:val="2"/>
            <w:tcBorders>
              <w:top w:val="nil"/>
              <w:left w:val="nil"/>
              <w:bottom w:val="single" w:color="auto" w:sz="6" w:space="0"/>
              <w:right w:val="single" w:color="auto" w:sz="6" w:space="0"/>
            </w:tcBorders>
            <w:tcMar>
              <w:left w:w="105" w:type="dxa"/>
              <w:right w:w="105" w:type="dxa"/>
            </w:tcMar>
            <w:vAlign w:val="center"/>
          </w:tcPr>
          <w:p>
            <w:pPr>
              <w:spacing w:line="240" w:lineRule="exact"/>
              <w:rPr>
                <w:rFonts w:ascii="宋体" w:hAnsi="宋体" w:cs="宋体"/>
                <w:szCs w:val="21"/>
              </w:rPr>
            </w:pPr>
            <w:r>
              <w:rPr>
                <w:rFonts w:hint="eastAsia" w:ascii="宋体" w:hAnsi="宋体" w:cs="宋体"/>
                <w:szCs w:val="21"/>
              </w:rPr>
              <w:t>1</w:t>
            </w:r>
          </w:p>
        </w:tc>
        <w:tc>
          <w:tcPr>
            <w:tcW w:w="1665" w:type="dxa"/>
            <w:tcBorders>
              <w:top w:val="nil"/>
              <w:left w:val="nil"/>
              <w:bottom w:val="single" w:color="auto" w:sz="6" w:space="0"/>
              <w:right w:val="single" w:color="auto" w:sz="6" w:space="0"/>
            </w:tcBorders>
            <w:tcMar>
              <w:left w:w="105" w:type="dxa"/>
              <w:right w:w="105" w:type="dxa"/>
            </w:tcMar>
            <w:vAlign w:val="center"/>
          </w:tcPr>
          <w:p>
            <w:pPr>
              <w:spacing w:line="240" w:lineRule="exact"/>
              <w:rPr>
                <w:rFonts w:ascii="宋体" w:hAnsi="宋体" w:cs="宋体"/>
                <w:szCs w:val="21"/>
              </w:rPr>
            </w:pPr>
            <w:r>
              <w:rPr>
                <w:rFonts w:hint="eastAsia" w:ascii="宋体" w:hAnsi="宋体" w:cs="宋体"/>
                <w:szCs w:val="21"/>
              </w:rPr>
              <w:t>原件</w:t>
            </w:r>
          </w:p>
        </w:tc>
        <w:tc>
          <w:tcPr>
            <w:tcW w:w="5993" w:type="dxa"/>
            <w:gridSpan w:val="2"/>
            <w:tcBorders>
              <w:top w:val="nil"/>
              <w:left w:val="nil"/>
              <w:bottom w:val="single" w:color="auto" w:sz="6" w:space="0"/>
              <w:right w:val="single" w:color="auto" w:sz="6" w:space="0"/>
            </w:tcBorders>
          </w:tcPr>
          <w:p>
            <w:pPr>
              <w:pStyle w:val="2"/>
              <w:spacing w:before="0" w:beforeAutospacing="0" w:after="0" w:afterAutospacing="0" w:line="432" w:lineRule="atLeast"/>
              <w:jc w:val="both"/>
              <w:rPr>
                <w:rFonts w:ascii="仿宋_GB2312" w:cs="仿宋_GB231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95" w:hRule="atLeast"/>
          <w:jc w:val="center"/>
        </w:trPr>
        <w:tc>
          <w:tcPr>
            <w:tcW w:w="475" w:type="dxa"/>
            <w:tcBorders>
              <w:top w:val="nil"/>
              <w:left w:val="single" w:color="auto" w:sz="6" w:space="0"/>
              <w:bottom w:val="single" w:color="auto" w:sz="6" w:space="0"/>
              <w:right w:val="single" w:color="auto" w:sz="6" w:space="0"/>
            </w:tcBorders>
            <w:tcMar>
              <w:left w:w="105" w:type="dxa"/>
              <w:right w:w="105" w:type="dxa"/>
            </w:tcMar>
            <w:vAlign w:val="center"/>
          </w:tcPr>
          <w:p>
            <w:pPr>
              <w:spacing w:line="240" w:lineRule="exact"/>
              <w:rPr>
                <w:rFonts w:ascii="宋体" w:hAnsi="宋体" w:cs="宋体"/>
                <w:szCs w:val="21"/>
              </w:rPr>
            </w:pPr>
            <w:r>
              <w:rPr>
                <w:rFonts w:hint="eastAsia" w:ascii="宋体" w:hAnsi="宋体" w:cs="宋体"/>
                <w:szCs w:val="21"/>
              </w:rPr>
              <w:t>9</w:t>
            </w:r>
          </w:p>
        </w:tc>
        <w:tc>
          <w:tcPr>
            <w:tcW w:w="1972" w:type="dxa"/>
            <w:tcBorders>
              <w:top w:val="nil"/>
              <w:left w:val="nil"/>
              <w:bottom w:val="single" w:color="auto" w:sz="6" w:space="0"/>
              <w:right w:val="single" w:color="auto" w:sz="6" w:space="0"/>
            </w:tcBorders>
            <w:tcMar>
              <w:left w:w="105" w:type="dxa"/>
              <w:right w:w="105" w:type="dxa"/>
            </w:tcMar>
            <w:vAlign w:val="center"/>
          </w:tcPr>
          <w:p>
            <w:pPr>
              <w:spacing w:line="240" w:lineRule="exact"/>
              <w:rPr>
                <w:rFonts w:ascii="宋体" w:hAnsi="宋体" w:cs="宋体"/>
                <w:szCs w:val="21"/>
              </w:rPr>
            </w:pPr>
            <w:r>
              <w:rPr>
                <w:rFonts w:hint="eastAsia" w:ascii="宋体" w:hAnsi="宋体" w:cs="宋体"/>
                <w:szCs w:val="21"/>
              </w:rPr>
              <w:t>建设单位、设计单位质量责任制度及质量保证体系报告表；</w:t>
            </w:r>
          </w:p>
        </w:tc>
        <w:tc>
          <w:tcPr>
            <w:tcW w:w="436" w:type="dxa"/>
            <w:gridSpan w:val="2"/>
            <w:tcBorders>
              <w:top w:val="nil"/>
              <w:left w:val="nil"/>
              <w:bottom w:val="single" w:color="auto" w:sz="6" w:space="0"/>
              <w:right w:val="single" w:color="auto" w:sz="6" w:space="0"/>
            </w:tcBorders>
            <w:tcMar>
              <w:left w:w="105" w:type="dxa"/>
              <w:right w:w="105" w:type="dxa"/>
            </w:tcMar>
            <w:vAlign w:val="center"/>
          </w:tcPr>
          <w:p>
            <w:pPr>
              <w:spacing w:line="240" w:lineRule="exact"/>
              <w:rPr>
                <w:rFonts w:ascii="宋体" w:hAnsi="宋体" w:cs="宋体"/>
                <w:szCs w:val="21"/>
              </w:rPr>
            </w:pPr>
            <w:r>
              <w:rPr>
                <w:rFonts w:hint="eastAsia" w:ascii="宋体" w:hAnsi="宋体" w:cs="宋体"/>
                <w:szCs w:val="21"/>
              </w:rPr>
              <w:t>1</w:t>
            </w:r>
          </w:p>
        </w:tc>
        <w:tc>
          <w:tcPr>
            <w:tcW w:w="1665" w:type="dxa"/>
            <w:tcBorders>
              <w:top w:val="nil"/>
              <w:left w:val="nil"/>
              <w:bottom w:val="single" w:color="auto" w:sz="6" w:space="0"/>
              <w:right w:val="single" w:color="auto" w:sz="6" w:space="0"/>
            </w:tcBorders>
            <w:tcMar>
              <w:left w:w="105" w:type="dxa"/>
              <w:right w:w="105" w:type="dxa"/>
            </w:tcMar>
            <w:vAlign w:val="center"/>
          </w:tcPr>
          <w:p>
            <w:pPr>
              <w:spacing w:line="240" w:lineRule="exact"/>
              <w:rPr>
                <w:rFonts w:ascii="宋体" w:hAnsi="宋体" w:cs="宋体"/>
                <w:szCs w:val="21"/>
              </w:rPr>
            </w:pPr>
            <w:r>
              <w:rPr>
                <w:rFonts w:hint="eastAsia" w:ascii="宋体" w:hAnsi="宋体" w:cs="宋体"/>
                <w:szCs w:val="21"/>
              </w:rPr>
              <w:t>各单位原件一份</w:t>
            </w:r>
          </w:p>
        </w:tc>
        <w:tc>
          <w:tcPr>
            <w:tcW w:w="5993" w:type="dxa"/>
            <w:gridSpan w:val="2"/>
            <w:tcBorders>
              <w:top w:val="nil"/>
              <w:left w:val="nil"/>
              <w:bottom w:val="single" w:color="auto" w:sz="6" w:space="0"/>
              <w:right w:val="single" w:color="auto" w:sz="6" w:space="0"/>
            </w:tcBorders>
          </w:tcPr>
          <w:p>
            <w:pPr>
              <w:pStyle w:val="2"/>
              <w:spacing w:before="0" w:beforeAutospacing="0" w:after="0" w:afterAutospacing="0" w:line="432" w:lineRule="atLeast"/>
              <w:jc w:val="both"/>
              <w:rPr>
                <w:rFonts w:ascii="仿宋_GB2312" w:cs="仿宋_GB231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95" w:hRule="atLeast"/>
          <w:jc w:val="center"/>
        </w:trPr>
        <w:tc>
          <w:tcPr>
            <w:tcW w:w="475" w:type="dxa"/>
            <w:tcBorders>
              <w:top w:val="nil"/>
              <w:left w:val="single" w:color="auto" w:sz="6" w:space="0"/>
              <w:bottom w:val="single" w:color="auto" w:sz="6" w:space="0"/>
              <w:right w:val="single" w:color="auto" w:sz="6" w:space="0"/>
            </w:tcBorders>
            <w:tcMar>
              <w:left w:w="105" w:type="dxa"/>
              <w:right w:w="105" w:type="dxa"/>
            </w:tcMar>
            <w:vAlign w:val="center"/>
          </w:tcPr>
          <w:p>
            <w:pPr>
              <w:spacing w:line="240" w:lineRule="exact"/>
              <w:rPr>
                <w:rFonts w:ascii="宋体" w:hAnsi="宋体" w:cs="宋体"/>
                <w:szCs w:val="21"/>
              </w:rPr>
            </w:pPr>
            <w:r>
              <w:rPr>
                <w:rFonts w:hint="eastAsia" w:ascii="宋体" w:hAnsi="宋体" w:cs="宋体"/>
                <w:szCs w:val="21"/>
              </w:rPr>
              <w:t>10</w:t>
            </w:r>
          </w:p>
        </w:tc>
        <w:tc>
          <w:tcPr>
            <w:tcW w:w="1972" w:type="dxa"/>
            <w:tcBorders>
              <w:top w:val="nil"/>
              <w:left w:val="nil"/>
              <w:bottom w:val="single" w:color="auto" w:sz="6" w:space="0"/>
              <w:right w:val="single" w:color="auto" w:sz="6" w:space="0"/>
            </w:tcBorders>
            <w:tcMar>
              <w:left w:w="105" w:type="dxa"/>
              <w:right w:w="105" w:type="dxa"/>
            </w:tcMar>
            <w:vAlign w:val="center"/>
          </w:tcPr>
          <w:p>
            <w:pPr>
              <w:spacing w:line="240" w:lineRule="exact"/>
              <w:rPr>
                <w:rFonts w:ascii="宋体" w:hAnsi="宋体" w:cs="宋体"/>
                <w:szCs w:val="21"/>
              </w:rPr>
            </w:pPr>
            <w:r>
              <w:rPr>
                <w:rFonts w:hint="eastAsia" w:ascii="宋体" w:hAnsi="宋体" w:cs="宋体"/>
                <w:szCs w:val="21"/>
              </w:rPr>
              <w:t>建筑工程施工许可证核发（质量安全监督手续合并办理）承诺书</w:t>
            </w:r>
          </w:p>
        </w:tc>
        <w:tc>
          <w:tcPr>
            <w:tcW w:w="436" w:type="dxa"/>
            <w:gridSpan w:val="2"/>
            <w:tcBorders>
              <w:top w:val="nil"/>
              <w:left w:val="nil"/>
              <w:bottom w:val="single" w:color="auto" w:sz="6" w:space="0"/>
              <w:right w:val="single" w:color="auto" w:sz="6" w:space="0"/>
            </w:tcBorders>
            <w:tcMar>
              <w:left w:w="105" w:type="dxa"/>
              <w:right w:w="105" w:type="dxa"/>
            </w:tcMar>
            <w:vAlign w:val="center"/>
          </w:tcPr>
          <w:p>
            <w:pPr>
              <w:spacing w:line="240" w:lineRule="exact"/>
              <w:rPr>
                <w:rFonts w:ascii="宋体" w:hAnsi="宋体" w:cs="宋体"/>
                <w:szCs w:val="21"/>
              </w:rPr>
            </w:pPr>
            <w:r>
              <w:rPr>
                <w:rFonts w:hint="eastAsia" w:ascii="宋体" w:hAnsi="宋体" w:cs="宋体"/>
                <w:szCs w:val="21"/>
              </w:rPr>
              <w:t>1</w:t>
            </w:r>
          </w:p>
        </w:tc>
        <w:tc>
          <w:tcPr>
            <w:tcW w:w="1665" w:type="dxa"/>
            <w:tcBorders>
              <w:top w:val="nil"/>
              <w:left w:val="nil"/>
              <w:bottom w:val="single" w:color="auto" w:sz="6" w:space="0"/>
              <w:right w:val="single" w:color="auto" w:sz="6" w:space="0"/>
            </w:tcBorders>
            <w:tcMar>
              <w:left w:w="105" w:type="dxa"/>
              <w:right w:w="105" w:type="dxa"/>
            </w:tcMar>
            <w:vAlign w:val="center"/>
          </w:tcPr>
          <w:p>
            <w:pPr>
              <w:spacing w:line="240" w:lineRule="exact"/>
              <w:rPr>
                <w:rFonts w:ascii="宋体" w:hAnsi="宋体" w:cs="宋体"/>
                <w:szCs w:val="21"/>
              </w:rPr>
            </w:pPr>
            <w:r>
              <w:rPr>
                <w:rFonts w:hint="eastAsia" w:ascii="宋体" w:hAnsi="宋体" w:cs="宋体"/>
                <w:szCs w:val="21"/>
              </w:rPr>
              <w:t>原件</w:t>
            </w:r>
          </w:p>
        </w:tc>
        <w:tc>
          <w:tcPr>
            <w:tcW w:w="5993" w:type="dxa"/>
            <w:gridSpan w:val="2"/>
            <w:tcBorders>
              <w:top w:val="nil"/>
              <w:left w:val="nil"/>
              <w:bottom w:val="single" w:color="auto" w:sz="6" w:space="0"/>
              <w:right w:val="single" w:color="auto" w:sz="6" w:space="0"/>
            </w:tcBorders>
          </w:tcPr>
          <w:p>
            <w:pPr>
              <w:pStyle w:val="2"/>
              <w:spacing w:before="0" w:beforeAutospacing="0" w:after="0" w:afterAutospacing="0" w:line="525" w:lineRule="atLeast"/>
              <w:jc w:val="both"/>
              <w:rPr>
                <w:rFonts w:ascii="仿宋_GB2312" w:cs="仿宋_GB231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85" w:hRule="atLeast"/>
          <w:jc w:val="center"/>
        </w:trPr>
        <w:tc>
          <w:tcPr>
            <w:tcW w:w="475" w:type="dxa"/>
            <w:tcBorders>
              <w:top w:val="nil"/>
              <w:left w:val="single" w:color="auto" w:sz="6" w:space="0"/>
              <w:bottom w:val="single" w:color="auto" w:sz="6" w:space="0"/>
              <w:right w:val="single" w:color="auto" w:sz="6" w:space="0"/>
            </w:tcBorders>
            <w:tcMar>
              <w:left w:w="105" w:type="dxa"/>
              <w:right w:w="105" w:type="dxa"/>
            </w:tcMar>
            <w:vAlign w:val="center"/>
          </w:tcPr>
          <w:p>
            <w:pPr>
              <w:spacing w:line="240" w:lineRule="exact"/>
              <w:rPr>
                <w:rFonts w:ascii="宋体" w:hAnsi="宋体" w:cs="宋体"/>
                <w:szCs w:val="21"/>
              </w:rPr>
            </w:pPr>
            <w:r>
              <w:rPr>
                <w:rFonts w:hint="eastAsia" w:ascii="宋体" w:hAnsi="宋体" w:cs="宋体"/>
                <w:szCs w:val="21"/>
              </w:rPr>
              <w:t>注</w:t>
            </w:r>
          </w:p>
        </w:tc>
        <w:tc>
          <w:tcPr>
            <w:tcW w:w="10066" w:type="dxa"/>
            <w:gridSpan w:val="6"/>
            <w:tcBorders>
              <w:top w:val="nil"/>
              <w:left w:val="nil"/>
              <w:bottom w:val="single" w:color="auto" w:sz="6" w:space="0"/>
              <w:right w:val="single" w:color="auto" w:sz="6" w:space="0"/>
            </w:tcBorders>
            <w:tcMar>
              <w:left w:w="105" w:type="dxa"/>
              <w:right w:w="105" w:type="dxa"/>
            </w:tcMar>
            <w:vAlign w:val="center"/>
          </w:tcPr>
          <w:p>
            <w:pPr>
              <w:pStyle w:val="2"/>
              <w:spacing w:before="0" w:beforeAutospacing="0" w:after="0" w:afterAutospacing="0" w:line="525" w:lineRule="atLeast"/>
              <w:jc w:val="both"/>
              <w:rPr>
                <w:rFonts w:ascii="仿宋_GB2312" w:cs="仿宋_GB2312"/>
              </w:rPr>
            </w:pPr>
            <w:r>
              <w:rPr>
                <w:rFonts w:hint="eastAsia" w:ascii="宋体" w:hAnsi="宋体" w:cs="宋体"/>
                <w:szCs w:val="21"/>
              </w:rPr>
              <w:t>由相关部门前期审批并通过工程建设项目审批管理系统推送审批结果的，建设单位不再提交。</w:t>
            </w:r>
          </w:p>
        </w:tc>
      </w:tr>
    </w:tbl>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auto"/>
        <w:ind w:firstLine="601"/>
        <w:jc w:val="both"/>
        <w:rPr>
          <w:rFonts w:ascii="仿宋_GB2312" w:eastAsia="仿宋_GB2312"/>
          <w:kern w:val="2"/>
          <w:sz w:val="32"/>
          <w:szCs w:val="32"/>
        </w:rPr>
      </w:pPr>
      <w:r>
        <w:rPr>
          <w:rFonts w:hint="eastAsia" w:ascii="仿宋_GB2312" w:eastAsia="仿宋_GB2312"/>
          <w:kern w:val="2"/>
          <w:sz w:val="32"/>
          <w:szCs w:val="32"/>
        </w:rPr>
        <w:t>2.其他</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auto"/>
        <w:ind w:firstLine="601"/>
        <w:jc w:val="both"/>
        <w:textAlignment w:val="baseline"/>
        <w:rPr>
          <w:rFonts w:ascii="仿宋_GB2312" w:eastAsia="仿宋_GB2312"/>
          <w:kern w:val="2"/>
          <w:sz w:val="32"/>
          <w:szCs w:val="32"/>
        </w:rPr>
      </w:pPr>
      <w:r>
        <w:rPr>
          <w:rFonts w:hint="eastAsia" w:ascii="仿宋_GB2312" w:eastAsia="仿宋_GB2312"/>
          <w:kern w:val="2"/>
          <w:sz w:val="32"/>
          <w:szCs w:val="32"/>
        </w:rPr>
        <w:t>投资额在30万元以下且建筑面积在300平方米以下的小型建筑工程（成片开发建设项目中的小型建筑工程除外）可以不申办施工许可证，建设单位（或个人）应在开工前持规划许可手续、施工图、施工方案报工程所在地区县住房城乡建设主管部门备案。</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文星标宋">
    <w:altName w:val="Arial Unicode MS"/>
    <w:panose1 w:val="0201060900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DE5511"/>
    <w:rsid w:val="6FDE55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99"/>
    <w:pPr>
      <w:spacing w:before="100" w:beforeAutospacing="1" w:after="100" w:afterAutospacing="1"/>
      <w:jc w:val="left"/>
    </w:pPr>
    <w:rPr>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2020-11-04T02:52:00Z</dcterms:created>
  <dc:creator>浅听丶那陌生</dc:creator>
  <cp:lastModifiedBy>浅听丶那陌生</cp:lastModifiedBy>
  <dcterms:modified xsi:type="dcterms:W3CDTF">2020-11-04T02:57:33Z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