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hAnsiTheme="minorEastAsia"/>
          <w:sz w:val="44"/>
          <w:szCs w:val="44"/>
        </w:rPr>
      </w:pPr>
      <w:r>
        <w:rPr>
          <w:rFonts w:hint="eastAsia" w:ascii="方正小标宋简体" w:eastAsia="方正小标宋简体" w:hAnsiTheme="minorEastAsia"/>
          <w:sz w:val="44"/>
          <w:szCs w:val="44"/>
        </w:rPr>
        <w:t>关于全区及区本级地方政府债务2019年执行</w:t>
      </w:r>
    </w:p>
    <w:p>
      <w:pPr>
        <w:jc w:val="center"/>
        <w:rPr>
          <w:rFonts w:ascii="方正小标宋简体" w:eastAsia="方正小标宋简体" w:hAnsiTheme="minorEastAsia"/>
          <w:sz w:val="44"/>
          <w:szCs w:val="44"/>
        </w:rPr>
      </w:pPr>
      <w:r>
        <w:rPr>
          <w:rFonts w:hint="eastAsia" w:ascii="方正小标宋简体" w:eastAsia="方正小标宋简体" w:hAnsiTheme="minorEastAsia"/>
          <w:sz w:val="44"/>
          <w:szCs w:val="44"/>
        </w:rPr>
        <w:t>及2020年预算有关情况的说明</w:t>
      </w:r>
      <w:bookmarkStart w:id="0" w:name="_GoBack"/>
      <w:bookmarkEnd w:id="0"/>
    </w:p>
    <w:p>
      <w:pPr>
        <w:rPr>
          <w:rFonts w:ascii="仿宋" w:hAnsi="仿宋" w:eastAsia="仿宋"/>
          <w:sz w:val="32"/>
          <w:szCs w:val="32"/>
        </w:rPr>
      </w:pPr>
    </w:p>
    <w:p>
      <w:pPr>
        <w:ind w:firstLine="640" w:firstLineChars="200"/>
        <w:rPr>
          <w:rFonts w:ascii="黑体" w:hAnsi="黑体" w:eastAsia="黑体"/>
          <w:sz w:val="32"/>
          <w:szCs w:val="32"/>
        </w:rPr>
      </w:pPr>
      <w:r>
        <w:rPr>
          <w:rFonts w:hint="eastAsia" w:ascii="黑体" w:hAnsi="黑体" w:eastAsia="黑体"/>
          <w:sz w:val="32"/>
          <w:szCs w:val="32"/>
        </w:rPr>
        <w:t>一、2019年历城区地方政府债务限额情况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济南市财政局济财债〔2019〕26号文件核定历城区2019年地方政府债务限额545515万元，其中：一般债务限额70895万元，专项债务限额474620万元。2019年当年新增政府债务限额129300万元，全部为专项债务限额。新增债务限额中，区本级新增129300万元，全部为专项债务限额。</w:t>
      </w:r>
    </w:p>
    <w:p>
      <w:pPr>
        <w:ind w:firstLine="640" w:firstLineChars="200"/>
        <w:rPr>
          <w:rFonts w:ascii="仿宋_GB2312" w:hAnsi="黑体" w:eastAsia="仿宋_GB2312"/>
          <w:sz w:val="32"/>
          <w:szCs w:val="32"/>
        </w:rPr>
      </w:pPr>
      <w:r>
        <w:rPr>
          <w:rFonts w:hint="eastAsia" w:ascii="仿宋_GB2312" w:hAnsi="黑体" w:eastAsia="仿宋_GB2312"/>
          <w:sz w:val="32"/>
          <w:szCs w:val="32"/>
        </w:rPr>
        <w:t>备注：截至2018年底，我区政府债务限额为416215万元（济财债[2018]30号），其中：一般债务限额70895万元，专项债务限额345320万元。</w:t>
      </w:r>
    </w:p>
    <w:p>
      <w:pPr>
        <w:ind w:firstLine="640" w:firstLineChars="200"/>
        <w:rPr>
          <w:rFonts w:ascii="黑体" w:hAnsi="黑体" w:eastAsia="黑体"/>
          <w:sz w:val="32"/>
          <w:szCs w:val="32"/>
        </w:rPr>
      </w:pPr>
      <w:r>
        <w:rPr>
          <w:rFonts w:hint="eastAsia" w:ascii="黑体" w:hAnsi="黑体" w:eastAsia="黑体"/>
          <w:sz w:val="32"/>
          <w:szCs w:val="32"/>
        </w:rPr>
        <w:t>二、2019年全区地方政府债务举借情况</w:t>
      </w:r>
    </w:p>
    <w:p>
      <w:pPr>
        <w:ind w:firstLine="640" w:firstLineChars="200"/>
        <w:rPr>
          <w:rFonts w:ascii="仿宋_GB2312" w:hAnsi="仿宋" w:eastAsia="仿宋_GB2312"/>
          <w:sz w:val="32"/>
          <w:szCs w:val="32"/>
        </w:rPr>
      </w:pPr>
      <w:r>
        <w:rPr>
          <w:rFonts w:hint="eastAsia" w:ascii="仿宋_GB2312" w:hAnsi="仿宋" w:eastAsia="仿宋_GB2312"/>
          <w:sz w:val="32"/>
          <w:szCs w:val="32"/>
        </w:rPr>
        <w:t>2019年济南市财政局下达我区地方政府专项债券130000万元，全部为棚户区改造专项债券，此债券已按规定用于郭董十村和赵家庄等城中村改造安置房建设项目。分级次看，区本级使用13000万元。</w:t>
      </w:r>
    </w:p>
    <w:p>
      <w:pPr>
        <w:ind w:firstLine="640" w:firstLineChars="200"/>
        <w:rPr>
          <w:rFonts w:ascii="仿宋_GB2312" w:hAnsi="仿宋" w:eastAsia="仿宋_GB2312"/>
          <w:sz w:val="32"/>
          <w:szCs w:val="32"/>
        </w:rPr>
      </w:pPr>
      <w:r>
        <w:rPr>
          <w:rFonts w:ascii="仿宋_GB2312" w:hAnsi="仿宋" w:eastAsia="仿宋_GB2312"/>
          <w:sz w:val="32"/>
          <w:szCs w:val="32"/>
        </w:rPr>
        <w:t>按照</w:t>
      </w:r>
      <w:r>
        <w:rPr>
          <w:rFonts w:hint="eastAsia" w:ascii="仿宋_GB2312" w:hAnsi="仿宋" w:eastAsia="仿宋_GB2312"/>
          <w:sz w:val="32"/>
          <w:szCs w:val="32"/>
        </w:rPr>
        <w:t>《国务院关于加强地方政府性债务管理的意见》（国发〔2014〕43号）、《财政部关于对地方政府债务实行限额管理的实施意见》（财预〔2015〕225号）和《财政部关于印发〈地方政府债务信息公开办法（试行）〉的通知》（财预〔2018〕209号）等规定，我区2019年历次发行政府债券举借政府债务的相关信息，均已按规定向社会公开。</w:t>
      </w:r>
    </w:p>
    <w:p>
      <w:pPr>
        <w:ind w:firstLine="640" w:firstLineChars="200"/>
        <w:rPr>
          <w:rFonts w:ascii="黑体" w:hAnsi="黑体" w:eastAsia="黑体"/>
          <w:sz w:val="32"/>
          <w:szCs w:val="32"/>
        </w:rPr>
      </w:pPr>
      <w:r>
        <w:rPr>
          <w:rFonts w:hint="eastAsia" w:ascii="黑体" w:hAnsi="黑体" w:eastAsia="黑体"/>
          <w:sz w:val="32"/>
          <w:szCs w:val="32"/>
        </w:rPr>
        <w:t>三、2019年全区地方政府债务还本付息情况</w:t>
      </w:r>
    </w:p>
    <w:p>
      <w:pPr>
        <w:ind w:firstLine="640" w:firstLineChars="200"/>
        <w:rPr>
          <w:rFonts w:ascii="仿宋_GB2312" w:hAnsi="仿宋" w:eastAsia="仿宋_GB2312"/>
          <w:sz w:val="32"/>
          <w:szCs w:val="32"/>
        </w:rPr>
      </w:pPr>
      <w:r>
        <w:rPr>
          <w:rFonts w:hint="eastAsia" w:ascii="仿宋_GB2312" w:hAnsi="仿宋" w:eastAsia="仿宋_GB2312"/>
          <w:sz w:val="32"/>
          <w:szCs w:val="32"/>
        </w:rPr>
        <w:t>2019年我区共计偿还各项债务本息13581万元，包括地方政府债券还本付息13549万元，国债转贷还本付息32万元。其中偿还化解各项债务本金2730万元，包括地方政府一般债券还本2000万元，上解市财政局山水林田湖草专项债券700万元，盖家沟国债转贷还本30万元。</w:t>
      </w:r>
    </w:p>
    <w:p>
      <w:pPr>
        <w:ind w:firstLine="640" w:firstLineChars="200"/>
        <w:rPr>
          <w:rFonts w:ascii="黑体" w:hAnsi="黑体" w:eastAsia="黑体"/>
          <w:sz w:val="32"/>
          <w:szCs w:val="32"/>
        </w:rPr>
      </w:pPr>
      <w:r>
        <w:rPr>
          <w:rFonts w:hint="eastAsia" w:ascii="黑体" w:hAnsi="黑体" w:eastAsia="黑体"/>
          <w:sz w:val="32"/>
          <w:szCs w:val="32"/>
        </w:rPr>
        <w:t>四、2019年底全区地方政府债务结存情况</w:t>
      </w:r>
    </w:p>
    <w:p>
      <w:pPr>
        <w:ind w:firstLine="640" w:firstLineChars="200"/>
        <w:rPr>
          <w:rFonts w:ascii="仿宋_GB2312" w:hAnsi="仿宋" w:eastAsia="仿宋_GB2312"/>
          <w:sz w:val="32"/>
          <w:szCs w:val="32"/>
        </w:rPr>
      </w:pPr>
      <w:r>
        <w:rPr>
          <w:rFonts w:hint="eastAsia" w:ascii="仿宋_GB2312" w:hAnsi="仿宋" w:eastAsia="仿宋_GB2312"/>
          <w:sz w:val="32"/>
          <w:szCs w:val="32"/>
        </w:rPr>
        <w:t>截至2019年12月31日，我区政府性债务余额为436943万元，其中地方政府债券436913万元，盖家沟物流国债转贷资金30万元。其中地方政府性债券包括：</w:t>
      </w:r>
    </w:p>
    <w:p>
      <w:pPr>
        <w:ind w:firstLine="640" w:firstLineChars="200"/>
        <w:rPr>
          <w:rFonts w:ascii="仿宋_GB2312" w:hAnsi="仿宋" w:eastAsia="仿宋_GB2312"/>
          <w:sz w:val="32"/>
          <w:szCs w:val="32"/>
        </w:rPr>
      </w:pPr>
      <w:r>
        <w:rPr>
          <w:rFonts w:hint="eastAsia" w:ascii="仿宋_GB2312" w:hAnsi="仿宋" w:eastAsia="仿宋_GB2312"/>
          <w:sz w:val="32"/>
          <w:szCs w:val="32"/>
        </w:rPr>
        <w:t>（一）一般债券18000万元。2014年唐冶片区建设5000万元， 2017年郭董片区开发13000万元。</w:t>
      </w:r>
    </w:p>
    <w:p>
      <w:pPr>
        <w:ind w:firstLine="640" w:firstLineChars="200"/>
        <w:rPr>
          <w:rFonts w:ascii="仿宋_GB2312" w:hAnsi="仿宋" w:eastAsia="仿宋_GB2312"/>
          <w:sz w:val="32"/>
          <w:szCs w:val="32"/>
        </w:rPr>
      </w:pPr>
      <w:r>
        <w:rPr>
          <w:rFonts w:hint="eastAsia" w:ascii="仿宋_GB2312" w:hAnsi="仿宋" w:eastAsia="仿宋_GB2312"/>
          <w:sz w:val="32"/>
          <w:szCs w:val="32"/>
        </w:rPr>
        <w:t>（二）专项债券418913万元。2015年投融资平台置换债券86516万元，2017年历城二中和潘田片区建设债券67000万元，2018年8月份区国土局生态保护专项债券1750万元，2018年9月份棚改专项债券133647万元（郭董十村项目），2019年4月份棚改专项债券30000万元（郭店东风十村项目），2019年5月份棚改专项债券100000万元（董家东杨十村、潘田、赵家庄、港沟城中村改造项目）。</w:t>
      </w:r>
    </w:p>
    <w:p>
      <w:pPr>
        <w:ind w:firstLine="640" w:firstLineChars="200"/>
        <w:rPr>
          <w:rFonts w:ascii="黑体" w:hAnsi="黑体" w:eastAsia="黑体"/>
          <w:sz w:val="32"/>
          <w:szCs w:val="32"/>
        </w:rPr>
      </w:pPr>
      <w:r>
        <w:rPr>
          <w:rFonts w:hint="eastAsia" w:ascii="黑体" w:hAnsi="黑体" w:eastAsia="黑体"/>
          <w:sz w:val="32"/>
          <w:szCs w:val="32"/>
        </w:rPr>
        <w:t>五、2019年全区地方政府债务风险指标情况</w:t>
      </w:r>
    </w:p>
    <w:p>
      <w:pPr>
        <w:ind w:firstLine="640" w:firstLineChars="200"/>
        <w:rPr>
          <w:rFonts w:ascii="仿宋_GB2312" w:hAnsi="仿宋" w:eastAsia="仿宋_GB2312"/>
          <w:sz w:val="32"/>
          <w:szCs w:val="32"/>
        </w:rPr>
      </w:pPr>
      <w:r>
        <w:rPr>
          <w:rFonts w:hint="eastAsia" w:ascii="仿宋_GB2312" w:hAnsi="仿宋" w:eastAsia="仿宋_GB2312"/>
          <w:sz w:val="32"/>
          <w:szCs w:val="32"/>
        </w:rPr>
        <w:t>2019年我区综合财力为2191894万元，其中：一般公共预算财力769446万元，政府性基金财力1422448万元。截止2019年12月31日，我区政府性债务436943万元，政府债务率19.93%，综合债务率45.51%，均不超100%预警线，风险可控。</w:t>
      </w:r>
    </w:p>
    <w:p>
      <w:pPr>
        <w:ind w:firstLine="640" w:firstLineChars="200"/>
        <w:rPr>
          <w:rFonts w:ascii="黑体" w:hAnsi="黑体" w:eastAsia="黑体"/>
          <w:sz w:val="32"/>
          <w:szCs w:val="32"/>
        </w:rPr>
      </w:pPr>
      <w:r>
        <w:rPr>
          <w:rFonts w:hint="eastAsia" w:ascii="黑体" w:hAnsi="黑体" w:eastAsia="黑体"/>
          <w:sz w:val="32"/>
          <w:szCs w:val="32"/>
        </w:rPr>
        <w:t>六、2020年全区政府债务收支计划情况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预计2020年全区新增政府债券收入248937万元，其中：新增政府一般债券883万元；新增政府专项债券205212万元；新增再融资债券42842万元。</w:t>
      </w:r>
    </w:p>
    <w:p>
      <w:pPr>
        <w:ind w:firstLine="640" w:firstLineChars="200"/>
        <w:rPr>
          <w:rFonts w:ascii="仿宋_GB2312" w:hAnsi="仿宋" w:eastAsia="仿宋_GB2312" w:cs="宋体-方正超大字符集"/>
          <w:color w:val="000000" w:themeColor="text1"/>
          <w:sz w:val="32"/>
          <w:szCs w:val="32"/>
        </w:rPr>
      </w:pPr>
      <w:r>
        <w:rPr>
          <w:rFonts w:hint="eastAsia" w:ascii="仿宋_GB2312" w:hAnsi="黑体" w:eastAsia="仿宋_GB2312"/>
          <w:sz w:val="32"/>
          <w:szCs w:val="32"/>
        </w:rPr>
        <w:t>预计2020年全区政府债务支出254947万元（含债务还本），其中：1.安排新增政府一般债券支出883万元，拟用于三河综合治理支出。2.安排新增政府专项债券支出205212万元，拟用于济南超算中心、三河综合治理、港沟城中村改造等项目支出。3.</w:t>
      </w:r>
      <w:r>
        <w:rPr>
          <w:rFonts w:hint="eastAsia" w:ascii="仿宋_GB2312" w:hAnsi="仿宋" w:eastAsia="仿宋_GB2312" w:cs="宋体-方正超大字符集"/>
          <w:color w:val="000000" w:themeColor="text1"/>
          <w:sz w:val="32"/>
          <w:szCs w:val="32"/>
        </w:rPr>
        <w:t>安排地方政府一般债券还本预算支出5980万元。4.安排地方政府专项债券还本预算支出42842万元（2015年投融资置换债券）。5.安排国债转贷项目还本30万元。</w:t>
      </w:r>
    </w:p>
    <w:p>
      <w:pPr>
        <w:ind w:firstLine="640" w:firstLineChars="200"/>
        <w:rPr>
          <w:rFonts w:ascii="仿宋_GB2312" w:hAnsi="仿宋" w:eastAsia="仿宋_GB2312" w:cs="宋体-方正超大字符集"/>
          <w:color w:val="000000" w:themeColor="text1"/>
          <w:sz w:val="32"/>
          <w:szCs w:val="32"/>
        </w:rPr>
      </w:pPr>
      <w:r>
        <w:rPr>
          <w:rFonts w:hint="eastAsia" w:ascii="仿宋_GB2312" w:hAnsi="仿宋" w:eastAsia="仿宋_GB2312" w:cs="宋体-方正超大字符集"/>
          <w:color w:val="000000" w:themeColor="text1"/>
          <w:sz w:val="32"/>
          <w:szCs w:val="32"/>
        </w:rPr>
        <w:t>按照上述安排，以2019年末全区政府债务余额为基数，加上2020年预计新增政府债务收入，减去2020年债务还本支出后，预计2020年末全区政府债务余额为637028万元。</w:t>
      </w:r>
    </w:p>
    <w:p>
      <w:pPr>
        <w:ind w:firstLine="640" w:firstLineChars="200"/>
        <w:rPr>
          <w:rFonts w:ascii="仿宋_GB2312" w:hAnsi="仿宋" w:eastAsia="仿宋_GB2312" w:cs="宋体-方正超大字符集"/>
          <w:color w:val="000000" w:themeColor="text1"/>
          <w:sz w:val="32"/>
          <w:szCs w:val="32"/>
        </w:rPr>
      </w:pPr>
      <w:r>
        <w:rPr>
          <w:rFonts w:hint="eastAsia" w:ascii="仿宋_GB2312" w:hAnsi="仿宋" w:eastAsia="仿宋_GB2312" w:cs="宋体-方正超大字符集"/>
          <w:color w:val="000000" w:themeColor="text1"/>
          <w:sz w:val="32"/>
          <w:szCs w:val="32"/>
        </w:rPr>
        <w:t>此外，2020年全区预算安排债务利息支出 17869万元。</w:t>
      </w:r>
    </w:p>
    <w:p>
      <w:pPr>
        <w:ind w:firstLine="640" w:firstLineChars="200"/>
        <w:rPr>
          <w:rFonts w:ascii="黑体" w:hAnsi="黑体" w:eastAsia="黑体" w:cs="宋体-方正超大字符集"/>
          <w:color w:val="000000" w:themeColor="text1"/>
          <w:sz w:val="32"/>
          <w:szCs w:val="32"/>
        </w:rPr>
      </w:pPr>
      <w:r>
        <w:rPr>
          <w:rFonts w:hint="eastAsia" w:ascii="黑体" w:hAnsi="黑体" w:eastAsia="黑体" w:cs="宋体-方正超大字符集"/>
          <w:color w:val="000000" w:themeColor="text1"/>
          <w:sz w:val="32"/>
          <w:szCs w:val="32"/>
        </w:rPr>
        <w:t>七、2020年区本级政府债务收支计划情况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预计2020年区本级新增政府债券收入248937万元，其中：新增政府一般债券883万元；新增政府专项债券205212万元；新增再融资债券42842万元。</w:t>
      </w:r>
    </w:p>
    <w:p>
      <w:pPr>
        <w:ind w:firstLine="640" w:firstLineChars="200"/>
        <w:rPr>
          <w:rFonts w:ascii="仿宋_GB2312" w:hAnsi="仿宋" w:eastAsia="仿宋_GB2312" w:cs="宋体-方正超大字符集"/>
          <w:color w:val="000000" w:themeColor="text1"/>
          <w:sz w:val="32"/>
          <w:szCs w:val="32"/>
        </w:rPr>
      </w:pPr>
      <w:r>
        <w:rPr>
          <w:rFonts w:hint="eastAsia" w:ascii="仿宋_GB2312" w:hAnsi="黑体" w:eastAsia="仿宋_GB2312"/>
          <w:sz w:val="32"/>
          <w:szCs w:val="32"/>
        </w:rPr>
        <w:t>预计2020年区本级政府债务支出254917万元（含债务还本），其中：1.安排新增政府一般债券支出883万元，拟用于三河综合治理支出。2.安排新增政府专项债券支出205212万元，拟用于济南超算中心、三河综合治理、港沟城中村改造等项目支出。3.</w:t>
      </w:r>
      <w:r>
        <w:rPr>
          <w:rFonts w:hint="eastAsia" w:ascii="仿宋_GB2312" w:hAnsi="仿宋" w:eastAsia="仿宋_GB2312" w:cs="宋体-方正超大字符集"/>
          <w:color w:val="000000" w:themeColor="text1"/>
          <w:sz w:val="32"/>
          <w:szCs w:val="32"/>
        </w:rPr>
        <w:t>安排地方政府一般债券还本预算支出5980万元。4.安排地方政府专项债券还本预算支出42842万元（2015年投融资置换债券）。5.安排国债转贷项目还本30万元。</w:t>
      </w:r>
    </w:p>
    <w:p>
      <w:pPr>
        <w:ind w:firstLine="640" w:firstLineChars="200"/>
        <w:rPr>
          <w:rFonts w:ascii="仿宋_GB2312" w:hAnsi="仿宋" w:eastAsia="仿宋_GB2312" w:cs="宋体-方正超大字符集"/>
          <w:color w:val="000000" w:themeColor="text1"/>
          <w:sz w:val="32"/>
          <w:szCs w:val="32"/>
        </w:rPr>
      </w:pPr>
      <w:r>
        <w:rPr>
          <w:rFonts w:hint="eastAsia" w:ascii="仿宋_GB2312" w:hAnsi="仿宋" w:eastAsia="仿宋_GB2312" w:cs="宋体-方正超大字符集"/>
          <w:color w:val="000000" w:themeColor="text1"/>
          <w:sz w:val="32"/>
          <w:szCs w:val="32"/>
        </w:rPr>
        <w:t>按照上述安排，以2019年末区本级政府债务余额为基数，加上2020年预计新增政府债务收入，减去2020年债务还本支出后，预计2020年末区本级政府债务余额为637028万元。</w:t>
      </w:r>
    </w:p>
    <w:p>
      <w:pPr>
        <w:ind w:firstLine="640" w:firstLineChars="200"/>
        <w:rPr>
          <w:rFonts w:ascii="仿宋_GB2312" w:hAnsi="仿宋" w:eastAsia="仿宋_GB2312" w:cs="宋体-方正超大字符集"/>
          <w:color w:val="000000" w:themeColor="text1"/>
          <w:sz w:val="32"/>
          <w:szCs w:val="32"/>
        </w:rPr>
      </w:pPr>
      <w:r>
        <w:rPr>
          <w:rFonts w:hint="eastAsia" w:ascii="仿宋_GB2312" w:hAnsi="仿宋" w:eastAsia="仿宋_GB2312" w:cs="宋体-方正超大字符集"/>
          <w:color w:val="000000" w:themeColor="text1"/>
          <w:sz w:val="32"/>
          <w:szCs w:val="32"/>
        </w:rPr>
        <w:t>此外，2020年区本级预算安排债务利息支出 17869万元。</w:t>
      </w:r>
    </w:p>
    <w:p>
      <w:pPr>
        <w:ind w:firstLine="640" w:firstLineChars="200"/>
        <w:rPr>
          <w:rFonts w:ascii="仿宋_GB2312" w:hAnsi="仿宋" w:eastAsia="仿宋_GB2312"/>
          <w:sz w:val="32"/>
          <w:szCs w:val="32"/>
        </w:rPr>
      </w:pPr>
      <w:r>
        <w:rPr>
          <w:rFonts w:hint="eastAsia" w:ascii="仿宋_GB2312" w:hAnsi="仿宋" w:eastAsia="仿宋_GB2312"/>
          <w:sz w:val="32"/>
          <w:szCs w:val="32"/>
        </w:rPr>
        <w:t>特此说明。</w:t>
      </w:r>
    </w:p>
    <w:p>
      <w:pPr>
        <w:rPr>
          <w:rFonts w:ascii="仿宋_GB2312" w:hAnsi="仿宋" w:eastAsia="仿宋_GB2312"/>
          <w:sz w:val="32"/>
          <w:szCs w:val="32"/>
        </w:rPr>
      </w:pPr>
    </w:p>
    <w:p>
      <w:pPr>
        <w:ind w:firstLine="3520" w:firstLineChars="1100"/>
        <w:rPr>
          <w:rFonts w:ascii="仿宋_GB2312" w:hAnsi="仿宋" w:eastAsia="仿宋_GB2312"/>
          <w:sz w:val="32"/>
          <w:szCs w:val="32"/>
        </w:rPr>
      </w:pPr>
      <w:r>
        <w:rPr>
          <w:rFonts w:hint="eastAsia" w:ascii="仿宋_GB2312" w:hAnsi="仿宋" w:eastAsia="仿宋_GB2312"/>
          <w:sz w:val="32"/>
          <w:szCs w:val="32"/>
        </w:rPr>
        <w:t>济南市历城区财政局</w:t>
      </w:r>
    </w:p>
    <w:p>
      <w:pPr>
        <w:ind w:firstLine="4160" w:firstLineChars="1300"/>
        <w:rPr>
          <w:rFonts w:ascii="仿宋_GB2312" w:hAnsi="仿宋" w:eastAsia="仿宋_GB2312"/>
          <w:sz w:val="32"/>
          <w:szCs w:val="32"/>
        </w:rPr>
      </w:pPr>
      <w:r>
        <w:rPr>
          <w:rFonts w:hint="eastAsia" w:ascii="仿宋_GB2312" w:hAnsi="仿宋" w:eastAsia="仿宋_GB2312"/>
          <w:sz w:val="32"/>
          <w:szCs w:val="32"/>
        </w:rPr>
        <w:t>2020年1月</w:t>
      </w:r>
    </w:p>
    <w:p>
      <w:pPr>
        <w:spacing w:line="600" w:lineRule="exact"/>
        <w:ind w:right="320"/>
        <w:jc w:val="left"/>
        <w:rPr>
          <w:rFonts w:ascii="仿宋" w:hAnsi="仿宋" w:eastAsia="仿宋"/>
          <w:sz w:val="32"/>
          <w:szCs w:val="32"/>
        </w:rPr>
      </w:pPr>
    </w:p>
    <w:sectPr>
      <w:footerReference r:id="rId3" w:type="default"/>
      <w:pgSz w:w="11906" w:h="16838"/>
      <w:pgMar w:top="1418" w:right="1474" w:bottom="1418"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宋体-方正超大字符集">
    <w:altName w:val="宋体"/>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754826"/>
      <w:docPartObj>
        <w:docPartGallery w:val="AutoText"/>
      </w:docPartObj>
    </w:sdtPr>
    <w:sdtContent>
      <w:p>
        <w:pPr>
          <w:pStyle w:val="3"/>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C24A5"/>
    <w:rsid w:val="00002579"/>
    <w:rsid w:val="00004057"/>
    <w:rsid w:val="000053F3"/>
    <w:rsid w:val="00015446"/>
    <w:rsid w:val="000158FF"/>
    <w:rsid w:val="000368E6"/>
    <w:rsid w:val="000420CB"/>
    <w:rsid w:val="00054EB2"/>
    <w:rsid w:val="000566B5"/>
    <w:rsid w:val="00063873"/>
    <w:rsid w:val="00071B90"/>
    <w:rsid w:val="00082ED3"/>
    <w:rsid w:val="00083E50"/>
    <w:rsid w:val="00092CF7"/>
    <w:rsid w:val="00094018"/>
    <w:rsid w:val="0009706A"/>
    <w:rsid w:val="000A2C0C"/>
    <w:rsid w:val="000B050E"/>
    <w:rsid w:val="000B41B2"/>
    <w:rsid w:val="000B701D"/>
    <w:rsid w:val="000B7F95"/>
    <w:rsid w:val="000C1047"/>
    <w:rsid w:val="000C4F07"/>
    <w:rsid w:val="000C5AEC"/>
    <w:rsid w:val="000C63D9"/>
    <w:rsid w:val="000D17E0"/>
    <w:rsid w:val="000D4DBE"/>
    <w:rsid w:val="000D6481"/>
    <w:rsid w:val="000E0560"/>
    <w:rsid w:val="000E5D45"/>
    <w:rsid w:val="000F3682"/>
    <w:rsid w:val="00100919"/>
    <w:rsid w:val="00101F46"/>
    <w:rsid w:val="0010498C"/>
    <w:rsid w:val="00117A37"/>
    <w:rsid w:val="00122BA8"/>
    <w:rsid w:val="00131807"/>
    <w:rsid w:val="00141300"/>
    <w:rsid w:val="00142DBD"/>
    <w:rsid w:val="00143D83"/>
    <w:rsid w:val="00154ED2"/>
    <w:rsid w:val="00155708"/>
    <w:rsid w:val="0015643B"/>
    <w:rsid w:val="00160B4B"/>
    <w:rsid w:val="00166265"/>
    <w:rsid w:val="00170027"/>
    <w:rsid w:val="00171C21"/>
    <w:rsid w:val="00172C7A"/>
    <w:rsid w:val="001744E9"/>
    <w:rsid w:val="00174F35"/>
    <w:rsid w:val="00186A6F"/>
    <w:rsid w:val="00191804"/>
    <w:rsid w:val="00196EA5"/>
    <w:rsid w:val="001B05E1"/>
    <w:rsid w:val="001C2311"/>
    <w:rsid w:val="001C35F4"/>
    <w:rsid w:val="001C46D7"/>
    <w:rsid w:val="001D3121"/>
    <w:rsid w:val="001E04F0"/>
    <w:rsid w:val="001E3859"/>
    <w:rsid w:val="001E48E2"/>
    <w:rsid w:val="001E50D9"/>
    <w:rsid w:val="001F0625"/>
    <w:rsid w:val="001F220F"/>
    <w:rsid w:val="001F276E"/>
    <w:rsid w:val="001F3232"/>
    <w:rsid w:val="002001A7"/>
    <w:rsid w:val="0020617E"/>
    <w:rsid w:val="00210971"/>
    <w:rsid w:val="00215044"/>
    <w:rsid w:val="0021790F"/>
    <w:rsid w:val="00224BEE"/>
    <w:rsid w:val="00227C1A"/>
    <w:rsid w:val="002370C5"/>
    <w:rsid w:val="0024171B"/>
    <w:rsid w:val="00243B8A"/>
    <w:rsid w:val="00244B8A"/>
    <w:rsid w:val="00244EC1"/>
    <w:rsid w:val="00251401"/>
    <w:rsid w:val="00253BA6"/>
    <w:rsid w:val="00261BD1"/>
    <w:rsid w:val="00261F21"/>
    <w:rsid w:val="00263F19"/>
    <w:rsid w:val="00274292"/>
    <w:rsid w:val="00282539"/>
    <w:rsid w:val="0028350E"/>
    <w:rsid w:val="002907A3"/>
    <w:rsid w:val="00293A5C"/>
    <w:rsid w:val="0029413F"/>
    <w:rsid w:val="002A6CC0"/>
    <w:rsid w:val="002B18B3"/>
    <w:rsid w:val="002B76B0"/>
    <w:rsid w:val="002C053F"/>
    <w:rsid w:val="002C24A5"/>
    <w:rsid w:val="002C413A"/>
    <w:rsid w:val="002C6D15"/>
    <w:rsid w:val="002D0688"/>
    <w:rsid w:val="002D086C"/>
    <w:rsid w:val="002D36D7"/>
    <w:rsid w:val="002D3A8E"/>
    <w:rsid w:val="002D5F43"/>
    <w:rsid w:val="002D6389"/>
    <w:rsid w:val="002D7BC8"/>
    <w:rsid w:val="002E69C5"/>
    <w:rsid w:val="002E79E9"/>
    <w:rsid w:val="002F317E"/>
    <w:rsid w:val="002F67E8"/>
    <w:rsid w:val="002F7836"/>
    <w:rsid w:val="0031710A"/>
    <w:rsid w:val="003206A2"/>
    <w:rsid w:val="00324663"/>
    <w:rsid w:val="0032626E"/>
    <w:rsid w:val="00333A08"/>
    <w:rsid w:val="0033578E"/>
    <w:rsid w:val="00342623"/>
    <w:rsid w:val="0034798C"/>
    <w:rsid w:val="00355A3E"/>
    <w:rsid w:val="003570D2"/>
    <w:rsid w:val="0036172F"/>
    <w:rsid w:val="00365C30"/>
    <w:rsid w:val="00373337"/>
    <w:rsid w:val="00373BD1"/>
    <w:rsid w:val="0038702B"/>
    <w:rsid w:val="00387733"/>
    <w:rsid w:val="003A1731"/>
    <w:rsid w:val="003B3EFF"/>
    <w:rsid w:val="003C1082"/>
    <w:rsid w:val="003D0718"/>
    <w:rsid w:val="003D45EA"/>
    <w:rsid w:val="003D5D34"/>
    <w:rsid w:val="003E38DA"/>
    <w:rsid w:val="004007AD"/>
    <w:rsid w:val="00405333"/>
    <w:rsid w:val="0041096A"/>
    <w:rsid w:val="0041755E"/>
    <w:rsid w:val="0042222E"/>
    <w:rsid w:val="0042506D"/>
    <w:rsid w:val="00431113"/>
    <w:rsid w:val="00434434"/>
    <w:rsid w:val="00436470"/>
    <w:rsid w:val="0044342B"/>
    <w:rsid w:val="00443CDE"/>
    <w:rsid w:val="00450921"/>
    <w:rsid w:val="004526C2"/>
    <w:rsid w:val="00453A0A"/>
    <w:rsid w:val="0046686B"/>
    <w:rsid w:val="00473DF2"/>
    <w:rsid w:val="00474789"/>
    <w:rsid w:val="00476B90"/>
    <w:rsid w:val="004855E8"/>
    <w:rsid w:val="00492D5A"/>
    <w:rsid w:val="004966B4"/>
    <w:rsid w:val="00496FF0"/>
    <w:rsid w:val="004A480B"/>
    <w:rsid w:val="004A50FC"/>
    <w:rsid w:val="004B58FF"/>
    <w:rsid w:val="004B5D44"/>
    <w:rsid w:val="004C7431"/>
    <w:rsid w:val="004C79F9"/>
    <w:rsid w:val="004D165C"/>
    <w:rsid w:val="004D1CC9"/>
    <w:rsid w:val="004E2A6B"/>
    <w:rsid w:val="004E63FF"/>
    <w:rsid w:val="004F1D69"/>
    <w:rsid w:val="004F7720"/>
    <w:rsid w:val="00502969"/>
    <w:rsid w:val="005071F7"/>
    <w:rsid w:val="0051069E"/>
    <w:rsid w:val="00511B49"/>
    <w:rsid w:val="005126C1"/>
    <w:rsid w:val="00517F54"/>
    <w:rsid w:val="0052172C"/>
    <w:rsid w:val="00521FAA"/>
    <w:rsid w:val="00540665"/>
    <w:rsid w:val="005419AF"/>
    <w:rsid w:val="005613C8"/>
    <w:rsid w:val="00564985"/>
    <w:rsid w:val="00564BBA"/>
    <w:rsid w:val="005650BD"/>
    <w:rsid w:val="00570778"/>
    <w:rsid w:val="00570ADA"/>
    <w:rsid w:val="005710D4"/>
    <w:rsid w:val="00583978"/>
    <w:rsid w:val="005867D7"/>
    <w:rsid w:val="00590CB1"/>
    <w:rsid w:val="00596818"/>
    <w:rsid w:val="005A17FC"/>
    <w:rsid w:val="005B114A"/>
    <w:rsid w:val="005B3728"/>
    <w:rsid w:val="005C4346"/>
    <w:rsid w:val="005E48AA"/>
    <w:rsid w:val="005E54EE"/>
    <w:rsid w:val="005F0CF8"/>
    <w:rsid w:val="005F74E8"/>
    <w:rsid w:val="00602E25"/>
    <w:rsid w:val="006043CC"/>
    <w:rsid w:val="00607CCD"/>
    <w:rsid w:val="0061227F"/>
    <w:rsid w:val="0061462B"/>
    <w:rsid w:val="006206FB"/>
    <w:rsid w:val="006233E4"/>
    <w:rsid w:val="0062369A"/>
    <w:rsid w:val="006237C0"/>
    <w:rsid w:val="00644359"/>
    <w:rsid w:val="00654C7E"/>
    <w:rsid w:val="00655F08"/>
    <w:rsid w:val="006754E1"/>
    <w:rsid w:val="0068022E"/>
    <w:rsid w:val="006909D3"/>
    <w:rsid w:val="00690BB1"/>
    <w:rsid w:val="0069170D"/>
    <w:rsid w:val="00693061"/>
    <w:rsid w:val="006938B7"/>
    <w:rsid w:val="006B063E"/>
    <w:rsid w:val="006B7276"/>
    <w:rsid w:val="006C7263"/>
    <w:rsid w:val="006D0572"/>
    <w:rsid w:val="006D62A4"/>
    <w:rsid w:val="006E6AB6"/>
    <w:rsid w:val="006F3C00"/>
    <w:rsid w:val="006F71B2"/>
    <w:rsid w:val="007007BD"/>
    <w:rsid w:val="007042A1"/>
    <w:rsid w:val="00713092"/>
    <w:rsid w:val="007247FB"/>
    <w:rsid w:val="00725B7C"/>
    <w:rsid w:val="0073465B"/>
    <w:rsid w:val="00734D39"/>
    <w:rsid w:val="007544F4"/>
    <w:rsid w:val="0076375C"/>
    <w:rsid w:val="00773817"/>
    <w:rsid w:val="0077397A"/>
    <w:rsid w:val="00781806"/>
    <w:rsid w:val="007838B8"/>
    <w:rsid w:val="0079306B"/>
    <w:rsid w:val="00796B36"/>
    <w:rsid w:val="007A4197"/>
    <w:rsid w:val="007A7320"/>
    <w:rsid w:val="007B211C"/>
    <w:rsid w:val="007B4431"/>
    <w:rsid w:val="007C3EFD"/>
    <w:rsid w:val="007C5541"/>
    <w:rsid w:val="007D1DDA"/>
    <w:rsid w:val="007D4264"/>
    <w:rsid w:val="007E1058"/>
    <w:rsid w:val="007F0911"/>
    <w:rsid w:val="007F12DE"/>
    <w:rsid w:val="007F7001"/>
    <w:rsid w:val="00800D2A"/>
    <w:rsid w:val="00802C27"/>
    <w:rsid w:val="00806059"/>
    <w:rsid w:val="00817469"/>
    <w:rsid w:val="0082100A"/>
    <w:rsid w:val="008245C6"/>
    <w:rsid w:val="00831021"/>
    <w:rsid w:val="0083451E"/>
    <w:rsid w:val="008559FA"/>
    <w:rsid w:val="00862C62"/>
    <w:rsid w:val="00874C1E"/>
    <w:rsid w:val="00881BCA"/>
    <w:rsid w:val="008964BE"/>
    <w:rsid w:val="008A1DB6"/>
    <w:rsid w:val="008A7F08"/>
    <w:rsid w:val="008B0AF0"/>
    <w:rsid w:val="008B129B"/>
    <w:rsid w:val="008B5DBB"/>
    <w:rsid w:val="008B76DC"/>
    <w:rsid w:val="008D080B"/>
    <w:rsid w:val="008D25DC"/>
    <w:rsid w:val="008D4397"/>
    <w:rsid w:val="008E717F"/>
    <w:rsid w:val="008F0634"/>
    <w:rsid w:val="008F0892"/>
    <w:rsid w:val="008F0E9A"/>
    <w:rsid w:val="008F4240"/>
    <w:rsid w:val="008F4FD2"/>
    <w:rsid w:val="0090257B"/>
    <w:rsid w:val="00904508"/>
    <w:rsid w:val="00913219"/>
    <w:rsid w:val="00934341"/>
    <w:rsid w:val="00941F91"/>
    <w:rsid w:val="00944A9A"/>
    <w:rsid w:val="00944C9A"/>
    <w:rsid w:val="009530AF"/>
    <w:rsid w:val="00954779"/>
    <w:rsid w:val="00964904"/>
    <w:rsid w:val="00964BA8"/>
    <w:rsid w:val="00965920"/>
    <w:rsid w:val="009752FE"/>
    <w:rsid w:val="00977920"/>
    <w:rsid w:val="00981B41"/>
    <w:rsid w:val="0099302A"/>
    <w:rsid w:val="00994E8A"/>
    <w:rsid w:val="00995A68"/>
    <w:rsid w:val="00996EF0"/>
    <w:rsid w:val="009A5595"/>
    <w:rsid w:val="009A741C"/>
    <w:rsid w:val="009B3953"/>
    <w:rsid w:val="009C2C58"/>
    <w:rsid w:val="009D26BA"/>
    <w:rsid w:val="009D4ED8"/>
    <w:rsid w:val="009E3228"/>
    <w:rsid w:val="009E56B7"/>
    <w:rsid w:val="009E6B12"/>
    <w:rsid w:val="009E6C43"/>
    <w:rsid w:val="009F0A62"/>
    <w:rsid w:val="009F13DD"/>
    <w:rsid w:val="009F2F06"/>
    <w:rsid w:val="009F4F29"/>
    <w:rsid w:val="009F7019"/>
    <w:rsid w:val="00A000FC"/>
    <w:rsid w:val="00A003C2"/>
    <w:rsid w:val="00A01FB4"/>
    <w:rsid w:val="00A1793A"/>
    <w:rsid w:val="00A423E4"/>
    <w:rsid w:val="00A44359"/>
    <w:rsid w:val="00A6083A"/>
    <w:rsid w:val="00A63A62"/>
    <w:rsid w:val="00A64763"/>
    <w:rsid w:val="00A65102"/>
    <w:rsid w:val="00A6753F"/>
    <w:rsid w:val="00A71979"/>
    <w:rsid w:val="00A72898"/>
    <w:rsid w:val="00A90927"/>
    <w:rsid w:val="00A91B71"/>
    <w:rsid w:val="00AA5404"/>
    <w:rsid w:val="00AA72BD"/>
    <w:rsid w:val="00AC6817"/>
    <w:rsid w:val="00AD4EC6"/>
    <w:rsid w:val="00AE5525"/>
    <w:rsid w:val="00AF0925"/>
    <w:rsid w:val="00AF22A4"/>
    <w:rsid w:val="00AF432C"/>
    <w:rsid w:val="00B04210"/>
    <w:rsid w:val="00B04A42"/>
    <w:rsid w:val="00B10C54"/>
    <w:rsid w:val="00B12A7F"/>
    <w:rsid w:val="00B16203"/>
    <w:rsid w:val="00B16635"/>
    <w:rsid w:val="00B254E0"/>
    <w:rsid w:val="00B3417F"/>
    <w:rsid w:val="00B3729A"/>
    <w:rsid w:val="00B408D9"/>
    <w:rsid w:val="00B43042"/>
    <w:rsid w:val="00B44D46"/>
    <w:rsid w:val="00B56A59"/>
    <w:rsid w:val="00B724F1"/>
    <w:rsid w:val="00B7266A"/>
    <w:rsid w:val="00B72762"/>
    <w:rsid w:val="00B73AF4"/>
    <w:rsid w:val="00B75F62"/>
    <w:rsid w:val="00B80691"/>
    <w:rsid w:val="00B90C68"/>
    <w:rsid w:val="00B94E48"/>
    <w:rsid w:val="00BA17C3"/>
    <w:rsid w:val="00BA532A"/>
    <w:rsid w:val="00BB4940"/>
    <w:rsid w:val="00BC12F8"/>
    <w:rsid w:val="00BC398E"/>
    <w:rsid w:val="00BC58CB"/>
    <w:rsid w:val="00BC650B"/>
    <w:rsid w:val="00BC6540"/>
    <w:rsid w:val="00BC7941"/>
    <w:rsid w:val="00BD0957"/>
    <w:rsid w:val="00BE0258"/>
    <w:rsid w:val="00BE39F2"/>
    <w:rsid w:val="00BE44A1"/>
    <w:rsid w:val="00BE750E"/>
    <w:rsid w:val="00BE7A2E"/>
    <w:rsid w:val="00BF0857"/>
    <w:rsid w:val="00BF45DD"/>
    <w:rsid w:val="00C04FD9"/>
    <w:rsid w:val="00C07F36"/>
    <w:rsid w:val="00C1076D"/>
    <w:rsid w:val="00C115E0"/>
    <w:rsid w:val="00C224A1"/>
    <w:rsid w:val="00C224E9"/>
    <w:rsid w:val="00C3272C"/>
    <w:rsid w:val="00C4069A"/>
    <w:rsid w:val="00C41016"/>
    <w:rsid w:val="00C41517"/>
    <w:rsid w:val="00C43408"/>
    <w:rsid w:val="00C43850"/>
    <w:rsid w:val="00C56D35"/>
    <w:rsid w:val="00C6001E"/>
    <w:rsid w:val="00C64499"/>
    <w:rsid w:val="00C67FC9"/>
    <w:rsid w:val="00C728CC"/>
    <w:rsid w:val="00C9323C"/>
    <w:rsid w:val="00CA3529"/>
    <w:rsid w:val="00CA52AE"/>
    <w:rsid w:val="00CC1D1B"/>
    <w:rsid w:val="00CE00B1"/>
    <w:rsid w:val="00CE452C"/>
    <w:rsid w:val="00CE51CC"/>
    <w:rsid w:val="00CE6750"/>
    <w:rsid w:val="00CF26E9"/>
    <w:rsid w:val="00CF3E51"/>
    <w:rsid w:val="00D0280F"/>
    <w:rsid w:val="00D030F6"/>
    <w:rsid w:val="00D04290"/>
    <w:rsid w:val="00D138B2"/>
    <w:rsid w:val="00D158AD"/>
    <w:rsid w:val="00D210E2"/>
    <w:rsid w:val="00D300EB"/>
    <w:rsid w:val="00D566F5"/>
    <w:rsid w:val="00D62320"/>
    <w:rsid w:val="00D66258"/>
    <w:rsid w:val="00D67D33"/>
    <w:rsid w:val="00D70834"/>
    <w:rsid w:val="00D71EA7"/>
    <w:rsid w:val="00D81E65"/>
    <w:rsid w:val="00D85F9C"/>
    <w:rsid w:val="00D94F3D"/>
    <w:rsid w:val="00D9670F"/>
    <w:rsid w:val="00DA2827"/>
    <w:rsid w:val="00DA3C54"/>
    <w:rsid w:val="00DA4276"/>
    <w:rsid w:val="00DB0D18"/>
    <w:rsid w:val="00DC2F99"/>
    <w:rsid w:val="00DC3306"/>
    <w:rsid w:val="00DC40EF"/>
    <w:rsid w:val="00DD46A6"/>
    <w:rsid w:val="00DE2482"/>
    <w:rsid w:val="00DE547B"/>
    <w:rsid w:val="00DE77BD"/>
    <w:rsid w:val="00DF1049"/>
    <w:rsid w:val="00DF4888"/>
    <w:rsid w:val="00E042EB"/>
    <w:rsid w:val="00E0449F"/>
    <w:rsid w:val="00E04505"/>
    <w:rsid w:val="00E05A53"/>
    <w:rsid w:val="00E11BCE"/>
    <w:rsid w:val="00E156F0"/>
    <w:rsid w:val="00E16FA7"/>
    <w:rsid w:val="00E30EC2"/>
    <w:rsid w:val="00E31468"/>
    <w:rsid w:val="00E318F4"/>
    <w:rsid w:val="00E35AB2"/>
    <w:rsid w:val="00E37EF6"/>
    <w:rsid w:val="00E42AD0"/>
    <w:rsid w:val="00E4480F"/>
    <w:rsid w:val="00E474AC"/>
    <w:rsid w:val="00E55774"/>
    <w:rsid w:val="00E57969"/>
    <w:rsid w:val="00E642A7"/>
    <w:rsid w:val="00E91759"/>
    <w:rsid w:val="00E970D4"/>
    <w:rsid w:val="00EB1261"/>
    <w:rsid w:val="00EB6372"/>
    <w:rsid w:val="00ED08AD"/>
    <w:rsid w:val="00ED622B"/>
    <w:rsid w:val="00EE2B83"/>
    <w:rsid w:val="00EE791E"/>
    <w:rsid w:val="00EF0D69"/>
    <w:rsid w:val="00EF506A"/>
    <w:rsid w:val="00EF55D4"/>
    <w:rsid w:val="00F005BC"/>
    <w:rsid w:val="00F031D3"/>
    <w:rsid w:val="00F0453A"/>
    <w:rsid w:val="00F11E95"/>
    <w:rsid w:val="00F120C2"/>
    <w:rsid w:val="00F1570D"/>
    <w:rsid w:val="00F222A8"/>
    <w:rsid w:val="00F27619"/>
    <w:rsid w:val="00F2797D"/>
    <w:rsid w:val="00F47BB4"/>
    <w:rsid w:val="00F62597"/>
    <w:rsid w:val="00F66DF8"/>
    <w:rsid w:val="00F6716C"/>
    <w:rsid w:val="00F7497D"/>
    <w:rsid w:val="00F82DE5"/>
    <w:rsid w:val="00F964B5"/>
    <w:rsid w:val="00FA7C2A"/>
    <w:rsid w:val="00FB0848"/>
    <w:rsid w:val="00FB28C9"/>
    <w:rsid w:val="00FB61A0"/>
    <w:rsid w:val="00FC1160"/>
    <w:rsid w:val="00FC759D"/>
    <w:rsid w:val="00FD216D"/>
    <w:rsid w:val="00FD6A30"/>
    <w:rsid w:val="00FE33C6"/>
    <w:rsid w:val="00FE445C"/>
    <w:rsid w:val="00FF1826"/>
    <w:rsid w:val="00FF4126"/>
    <w:rsid w:val="00FF56D7"/>
    <w:rsid w:val="5F5454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uiPriority w:val="0"/>
    <w:pPr>
      <w:ind w:left="100" w:leftChars="2500"/>
    </w:p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link w:val="4"/>
    <w:qFormat/>
    <w:uiPriority w:val="0"/>
    <w:rPr>
      <w:kern w:val="2"/>
      <w:sz w:val="18"/>
      <w:szCs w:val="18"/>
    </w:rPr>
  </w:style>
  <w:style w:type="character" w:customStyle="1" w:styleId="8">
    <w:name w:val="页脚 Char"/>
    <w:link w:val="3"/>
    <w:uiPriority w:val="99"/>
    <w:rPr>
      <w:kern w:val="2"/>
      <w:sz w:val="18"/>
      <w:szCs w:val="18"/>
    </w:rPr>
  </w:style>
  <w:style w:type="paragraph" w:styleId="9">
    <w:name w:val="List Paragraph"/>
    <w:basedOn w:val="1"/>
    <w:qFormat/>
    <w:uiPriority w:val="34"/>
    <w:pPr>
      <w:ind w:firstLine="420" w:firstLineChars="200"/>
    </w:pPr>
    <w:rPr>
      <w:rFonts w:ascii="Calibri" w:hAnsi="Calibri"/>
      <w:szCs w:val="22"/>
    </w:rPr>
  </w:style>
  <w:style w:type="character" w:customStyle="1" w:styleId="10">
    <w:name w:val="日期 Char"/>
    <w:basedOn w:val="6"/>
    <w:link w:val="2"/>
    <w:uiPriority w:val="0"/>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2872A1-0DB4-4C69-BC30-1AB1317E7A3E}">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311</Words>
  <Characters>1775</Characters>
  <Lines>14</Lines>
  <Paragraphs>4</Paragraphs>
  <TotalTime>208</TotalTime>
  <ScaleCrop>false</ScaleCrop>
  <LinksUpToDate>false</LinksUpToDate>
  <CharactersWithSpaces>2082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2020-01-09T07:15:00Z</dcterms:created>
  <dc:creator>tyt</dc:creator>
  <cp:lastModifiedBy>木木</cp:lastModifiedBy>
  <cp:lastPrinted>2018-01-25T23:57:00Z</cp:lastPrinted>
  <dcterms:modified xsi:type="dcterms:W3CDTF">2020-01-10T01:40:53Z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5B37725553CB4E52AD12974114B10EFB</vt:lpwstr>
  </property>
</Properties>
</file>