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历城区2020年财政扶贫资金预算安排及</w:t>
      </w:r>
    </w:p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扶贫政策制定情况说明</w:t>
      </w:r>
    </w:p>
    <w:p>
      <w:pPr>
        <w:jc w:val="center"/>
        <w:rPr>
          <w:rFonts w:hint="eastAsia" w:ascii="华文中宋" w:hAnsi="华文中宋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一、财政扶贫资金预算安排情况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2020年历城区共计安排财政扶贫资金预算5248万元，具体如下：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1.全区预算预留《济南市历城区湘西州保靖县东西扶贫协作》框架协议，部门对口帮扶行动资金621万元。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2.全区预留南部山区扶贫协作资金1000万元。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区发改委2020年湘西保靖县扶贫款2420万元。根据济南市财政局《关于核定2018年湘西扶贫援助专项资金上解数额的通知》（济财行〔2018〕10号）要求“自2018年起承担帮扶湘西州任务的7区帮扶标准提高至2000万元，2019年、2020年分别按10%比例递增”，2020年按2020年2200万元上浮10%比例安排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4.区发改委保靖县扶贫工作经费20万元。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5.区林业局扶贫包村经费15万元。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6.区扶贫办安排扶贫专项资金600万元</w:t>
      </w:r>
      <w:r>
        <w:rPr>
          <w:rFonts w:hint="eastAsia" w:ascii="仿宋_GB2312" w:eastAsia="仿宋_GB2312" w:hAnsiTheme="minorEastAsia"/>
          <w:sz w:val="32"/>
          <w:szCs w:val="32"/>
        </w:rPr>
        <w:t>，包括扶贫工作经费110万元，帮扶责任人补贴40万元，扶贫干部补助80万元，宣传经费60万元，建档立卡费60万元，金融扶贫区级配套资金70万元，行业扶贫162万元，验收审计18万元。</w:t>
      </w:r>
    </w:p>
    <w:p>
      <w:pPr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7.区人社局保靖县就业培训精准扶贫经费72万元，包括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</w:rPr>
        <w:t>“精准扶贫”专项招聘会经费及 “就业扶贫行动日”2万元；根据《济南市历城区人社局 湘西州保靖县人社局 2018年劳务协作扶贫合作协议》要求， 2019年安排保靖县扶贫经费70万元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8.区卫健局医疗精准扶贫专项资金500万元。包括派出保靖县医疗卫生技术人员住宿费和生活补助。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二、扶贫政策制定情况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省市关于推进精准扶贫攻坚战有关决策部署，历城区扶贫开发领导小组经充分结合我区实际，先后制发了《历城区2018年统筹整合涉农资金支持脱贫攻坚项目规划方案》（济历城扶贫组字〔2018〕6号）、《历城区“积分制”扶贫工作方案》（济历城扶贫组字〔2019〕5号）和《关于落实扶贫系统干部补助政策的通知》（济历城政办字〔2019〕10号）三项文件，具体如下：</w:t>
      </w:r>
    </w:p>
    <w:p>
      <w:pPr>
        <w:ind w:firstLine="645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（一）涉农资金支持脱贫攻坚方案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2018年5月22日，历城区扶贫开发领导小组根据省市有关政策，结合我区实际，制定了《历城区2018年统筹整合涉农资金支持脱贫攻坚项目规划方案》（济历城扶贫组字〔2018〕6号），规划方案主要任务目标是：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围绕全区2018年脱贫集中攻坚任务，以发展特色产业、完善基础设施建设为重点，统筹整合各级次、各行业、各渠道涉农资金，集中连片使用、连片建设、连片开发，用于贫困村基础设施建设、富民产业培育、金融扶贫支撑等，形成“多个渠道进水、一个龙头放水”的扶贫投入新格局。</w:t>
      </w:r>
    </w:p>
    <w:p>
      <w:pPr>
        <w:ind w:firstLine="645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（二）“积分制”扶贫工作方案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我区</w:t>
      </w:r>
      <w:r>
        <w:rPr>
          <w:rFonts w:hint="eastAsia" w:ascii="仿宋_GB2312" w:hAnsi="仿宋" w:eastAsia="仿宋_GB2312"/>
          <w:sz w:val="32"/>
          <w:szCs w:val="32"/>
        </w:rPr>
        <w:t>“积分制”扶贫工作方案主要是围绕十九大“注重扶贫同扶志、扶智相结合”的要求，按照中央脱贫攻坚决策部署和省、市、区委工作安排， 把开展“积分制”扶贫工作作为我区落实扶贫扶志行动的有力抓手，着力激发贫困人口积极性、主动性，让脱贫具有可持续的内生动力，为打赢打好脱贫攻坚战奠定长远基础。具体工作内容有：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1.制定细则，灵活设置赋分事项。要求各街道要结合实际，因地制宜制定实施细则，建立“付出即有收获”的积分模式和奖励方案，引导贫困人口参与各项扶贫工作，获得相应积分奖励。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2.精准核算积分。按照“分类积分，叠加汇总，量化考评，激励先进”的原则，对赋分事项逐项核算汇总，通过评分、公示、上报、存档等环节，实现积分核算的公平公开，提升扶贫积分公信力。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科学运营积分。建立积分运用机制，使贫困人口可凭积分，到街道爱心超市或指定兑换点，直接兑换生活用品。同时也可作为收益差异化分配、评先树优及扶贫工作考核依据，以最大程度调动贫困人口脱贫热情，提高贫困人口“积分制”参与积极性。</w:t>
      </w:r>
    </w:p>
    <w:p>
      <w:pPr>
        <w:ind w:firstLine="645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（三）落实扶贫系统干部补助政策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中共中央关于打赢脱贫攻坚战三年行动指导意见，为全面提升全区扶贫干部工作积极性，确保完成脱贫攻坚任务，体现对奋战在脱贫一线干部关心，改善工作条件，经区委、区政府同意，制发落实扶贫系统干部补助政策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1.发放范围：区扶贫办全体工作人员；街道分管扶贫工作的领导干部，扶贫办工作人员。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2.发放标准：按照每人每月1000元标准发放，其中70%按月进行发放，30%部分年底根据考核情况一次性发放。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3.资金来源：所需资金在区级财政资金中列支，纳入区财政预算保障。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4.相关要求：发放截止日为2020年12月，脱贫攻坚结束后根据上级要求另行调整；区纪检监察机关、财政局、审计局加强对资金的监管，确保资金使用合理。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特此说明。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</w:p>
    <w:p>
      <w:pPr>
        <w:ind w:firstLine="6080" w:firstLineChars="19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2020年1月</w:t>
      </w:r>
    </w:p>
    <w:sectPr>
      <w:footerReference r:id="rId3" w:type="default"/>
      <w:pgSz w:w="11906" w:h="16838"/>
      <w:pgMar w:top="1418" w:right="1418" w:bottom="1418" w:left="1418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8806657"/>
      <w:docPartObj>
        <w:docPartGallery w:val="AutoText"/>
      </w:docPartObj>
    </w:sdtPr>
    <w:sdtContent>
      <w:p>
        <w:pPr>
          <w:pStyle w:val="2"/>
        </w:pPr>
        <w:r>
          <w:ptab w:relativeTo="margin" w:alignment="center" w:leader="none"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74CF"/>
    <w:rsid w:val="00035FD8"/>
    <w:rsid w:val="000622F8"/>
    <w:rsid w:val="000727E6"/>
    <w:rsid w:val="000E085D"/>
    <w:rsid w:val="00126336"/>
    <w:rsid w:val="00174035"/>
    <w:rsid w:val="001A23DB"/>
    <w:rsid w:val="001F403A"/>
    <w:rsid w:val="0021506D"/>
    <w:rsid w:val="00225A69"/>
    <w:rsid w:val="003313BB"/>
    <w:rsid w:val="003405D6"/>
    <w:rsid w:val="00405B00"/>
    <w:rsid w:val="0043142A"/>
    <w:rsid w:val="00433C59"/>
    <w:rsid w:val="0047797B"/>
    <w:rsid w:val="00531844"/>
    <w:rsid w:val="005517CB"/>
    <w:rsid w:val="00551AFB"/>
    <w:rsid w:val="0057099D"/>
    <w:rsid w:val="005A1B76"/>
    <w:rsid w:val="005B7A19"/>
    <w:rsid w:val="005D3CD2"/>
    <w:rsid w:val="00617989"/>
    <w:rsid w:val="006327EF"/>
    <w:rsid w:val="006A4D54"/>
    <w:rsid w:val="006D1878"/>
    <w:rsid w:val="007A74BA"/>
    <w:rsid w:val="007A7F10"/>
    <w:rsid w:val="007F46B4"/>
    <w:rsid w:val="008464C6"/>
    <w:rsid w:val="00877296"/>
    <w:rsid w:val="008856C3"/>
    <w:rsid w:val="008A3478"/>
    <w:rsid w:val="008B35D1"/>
    <w:rsid w:val="008F1DDC"/>
    <w:rsid w:val="009D49AB"/>
    <w:rsid w:val="009D5CE7"/>
    <w:rsid w:val="00AA494E"/>
    <w:rsid w:val="00B815BB"/>
    <w:rsid w:val="00B96E2E"/>
    <w:rsid w:val="00BE5DF8"/>
    <w:rsid w:val="00C03060"/>
    <w:rsid w:val="00C17F3F"/>
    <w:rsid w:val="00CC0C64"/>
    <w:rsid w:val="00D40D55"/>
    <w:rsid w:val="00D8775E"/>
    <w:rsid w:val="00DC74CF"/>
    <w:rsid w:val="00DD11FC"/>
    <w:rsid w:val="00E45576"/>
    <w:rsid w:val="00FB5A94"/>
    <w:rsid w:val="00FF01C1"/>
    <w:rsid w:val="4F2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276</Words>
  <Characters>1574</Characters>
  <Lines>13</Lines>
  <Paragraphs>3</Paragraphs>
  <TotalTime>17</TotalTime>
  <ScaleCrop>false</ScaleCrop>
  <LinksUpToDate>false</LinksUpToDate>
  <CharactersWithSpaces>1847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2021-05-15T04:49:00Z</dcterms:created>
  <dc:creator>User</dc:creator>
  <cp:lastModifiedBy>叶媛媛</cp:lastModifiedBy>
  <cp:lastPrinted>2021-05-15T03:59:00Z</cp:lastPrinted>
  <dcterms:modified xsi:type="dcterms:W3CDTF">2020-01-10T02:19:28Z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