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spacing w:line="480" w:lineRule="exact"/>
        <w:rPr>
          <w:rFonts w:hint="eastAsia" w:asci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56" w:lineRule="exact"/>
        <w:ind w:right="-42" w:rightChars="-20" w:firstLine="0"/>
        <w:jc w:val="center"/>
        <w:textAlignment w:val="auto"/>
        <w:rPr>
          <w:rFonts w:ascii="宋体" w:cs="宋体"/>
          <w:color w:val="FF0000"/>
          <w:spacing w:val="0"/>
          <w:w w:val="35"/>
          <w:kern w:val="32"/>
          <w:sz w:val="190"/>
          <w:szCs w:val="190"/>
        </w:rPr>
      </w:pPr>
      <w:r>
        <w:rPr>
          <w:rFonts w:hint="eastAsia" w:ascii="宋体" w:hAnsi="宋体" w:eastAsia="文星标宋"/>
          <w:color w:val="FF0000"/>
          <w:spacing w:val="0"/>
          <w:w w:val="35"/>
          <w:kern w:val="32"/>
          <w:sz w:val="190"/>
          <w:szCs w:val="190"/>
        </w:rPr>
        <w:t>济南市历城区城市管理</w:t>
      </w:r>
      <w:r>
        <w:rPr>
          <w:rFonts w:hint="eastAsia" w:ascii="宋体" w:hAnsi="宋体" w:eastAsia="文星标宋"/>
          <w:color w:val="FF0000"/>
          <w:spacing w:val="0"/>
          <w:w w:val="35"/>
          <w:kern w:val="32"/>
          <w:sz w:val="190"/>
          <w:szCs w:val="190"/>
          <w:lang w:eastAsia="zh-CN"/>
        </w:rPr>
        <w:t>局</w:t>
      </w:r>
      <w:r>
        <w:rPr>
          <w:rFonts w:hint="eastAsia" w:ascii="宋体" w:hAnsi="宋体" w:eastAsia="文星标宋"/>
          <w:color w:val="FF0000"/>
          <w:spacing w:val="0"/>
          <w:w w:val="35"/>
          <w:kern w:val="32"/>
          <w:sz w:val="190"/>
          <w:szCs w:val="190"/>
        </w:rPr>
        <w:t>文件</w:t>
      </w:r>
    </w:p>
    <w:p>
      <w:pPr>
        <w:widowControl/>
        <w:spacing w:line="500" w:lineRule="atLeast"/>
        <w:jc w:val="center"/>
        <w:rPr>
          <w:rFonts w:hint="eastAsia" w:ascii="方正小标宋简体" w:eastAsia="方正小标宋简体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简体" w:eastAsia="方正小标宋简体" w:cs="宋体"/>
          <w:kern w:val="0"/>
          <w:sz w:val="44"/>
          <w:szCs w:val="44"/>
        </w:rPr>
      </w:pPr>
    </w:p>
    <w:p>
      <w:pPr>
        <w:spacing w:line="692" w:lineRule="exact"/>
        <w:ind w:firstLine="2880" w:firstLineChars="900"/>
        <w:rPr>
          <w:rFonts w:ascii="宋体" w:cs="宋体"/>
          <w:kern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济历城城管发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</w:t>
      </w:r>
      <w:r>
        <w:rPr>
          <w:rFonts w:hint="eastAsia" w:ascii="仿宋_GB2312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号 </w:t>
      </w:r>
    </w:p>
    <w:p>
      <w:pPr>
        <w:snapToGrid w:val="0"/>
        <w:spacing w:line="592" w:lineRule="exact"/>
        <w:rPr>
          <w:rFonts w:ascii="宋体"/>
          <w:color w:val="000000"/>
          <w:kern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109220</wp:posOffset>
                </wp:positionV>
                <wp:extent cx="576008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9pt;margin-top:8.6pt;height:0pt;width:453.55pt;z-index:251661312;mso-width-relative:page;mso-height-relative:page;" filled="f" stroked="t" coordsize="21600,21600" o:gfxdata="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t5PRzWAAAACAEAAA8AAAAAAAAAAQAgAAAAIgAAAGRycy9kb3ducmV2Lnht&#10;bFBLAQIUABQAAAAIAIdO4kAmKu9Z+wEAAPMDAAAOAAAAAAAAAAEAIAAAACUBAABkcnMvZTJvRG9j&#10;LnhtbFBLBQYAAAAABgAGAFkBAACS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rPr>
          <w:rFonts w:hint="eastAsia" w:asci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200" w:firstLineChars="5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eastAsia="zh-CN"/>
        </w:rPr>
        <w:t>济南市历城区城市管理局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  <w:t>《2022年历城区城市管理局工作要点》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  <w:t>的通知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各科、所、队、部：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现将《2022年历城区城市管理局工作要点》印发给你们，请结合工作实际，认真抓好贯彻落实。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济南市历城区城市管理局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2022年3月9日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2022年历城区城市管理局工作要点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是党的二十大召开之年，也是全面落实市、区党代会精神的开局之年，做好今年的城市管理工作，要坚持以习近平新时代中国特色社会主义思想为指导，全面贯彻落实党的十九大和十九届历次全会精神，主动融入黄河流域生态保护和高质量发展大局，以人民满意为目标，树立大城管、城市美学、经营城市、无废城市、智慧城管、韧性城市、全民城管“七大理念”，围绕区委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4433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”工作推进体系，在科学化、精细化、智慧化上下功夫，单项工作争第一，整体工作创一流，推动城市管理高质量发展，加快打造与省会社会主义现代化强区相匹配的优质城管品牌、让人民群众更具获得感的城市管理新样板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一、坚持党建引领，激发高质量城管内生动力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1.强化党建政治引领。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把忠诚捍卫“两个确立”作为根本任务，深入学习贯彻习近平总书记重要讲话、指示批示和党中央重大决策部署，不断提高政治判断力、政治领悟力、政治执行力，增强“四个意识”、坚定“四个自信”、做到“两个维护”。巩固拓展党史学习教育成果，延续“我为群众办实事”举措。发挥基层党组织作用，深入推动城市管理和综合执法工作。贯彻执行党组落实全面从严治党主体责任规定，抓团结聚合力、抓学习强素质、抓业务求精品、抓重点出亮点，力争全面工作上台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2.锻造过硬作风队伍。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持续深化“三比三强”作风大整改活动，铸造过硬作风队伍，锤炼“政治强、业务精、纪律严、作风硬”的城管铁军。充分发挥党政工团作用，广泛宣传先进典型和模范人物，凝聚全系统共同推动城管事业发展的强大力量。分级分类实施教育培训，多层次、针对性开展实战练兵，强化思想淬炼、政治历练、实践锻炼、专业训练，全方位提升干部职工素质能力。完善干部平时考核、年度综合考核机制，提升量化指标占比，突出实绩、实干。开展干部工作调研，进一步摸清干部情况底数，选拔、储备优秀人才，助推队伍建设长远、健康发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二、深化精细管理，提升高质量城管内涵品质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（一）改善提升城乡人居环境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3.加强整体统筹推进。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完善城市综合管理委员会议事规则，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强化城市综合管理委员会及办公室统筹协调能力。健全违法违章建设防控体系，推广“1+5+N”前置式“服务+执法”新机制，将工作重心全面转向“以控为主”，实现治违工作科学化、制度化、常态化。协调有关部门单位建立健全窨井盖安全日常巡查和养护制度、新建设施同步制度，推动窨井盖整治工作长效常治。深入推动中央、省生态环保督察问题整改，巡察督察反馈问题逐一销号清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4.深化环卫精细保洁。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深化道路一体化综合保洁，道路清扫与城市家具保洁有序衔接，推进城市联合保洁、立体保洁、多维保洁，全面提升城市整体洁净度，打造一批“席地而坐”的高标准保洁区域。强化道路扬尘治理成效，重点将城乡结合部、支路街巷、人行道及辅道等薄弱区域纳入提升范围，根据道路等级划分实施机械化作业，同时对重点道路、突发污染道路增加作业频次，强化道路扬尘治理。强化环卫保洁日常监管，提高城市保洁精细化水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5.落实“门前五包”责任制。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强化上门服务与宣传动员，引导临街单位自觉爱护市容环境、维护公共设施、维持门前秩序，认真履行“各扫门前雪”社会义务，充分激发全民参与城市管理的热情，全面提升“门前五包”责任制的知晓率、签约率和履约率，打造一批“门前五包”责任制星级单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6.打造有序市容秩序。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持续开展占道经营、乱贴乱画、卫生死角、违规户外广告牌匾标识等整治，推动市容乱象“动态清零”。加大临街建筑物外立面管理力度，视觉效果明显改观。推进实施户外广告详细规划，整体提升户外广告设置水平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7.打造特色文化街区。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深入开展“最美街巷”“最美社区”等系列创建行动，深度融入地域文化特色，不断提升城市美誉度和市民幸福指数。打造不少于2条市容道路环境综合整治特色街区，突出城市形象和特色，提升局部区域活力，使城市集聚辐射和综合服务功能明显增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8.提升城市照明水平。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系统化、一体化统筹推进“洪楼主城区、唐冶片区”景观亮化体系，打造现代、时尚、大气的特色夜景。加强景观亮化设施维护运行管理，保证设施完好率和亮灯率，确保景观效果；加强全区功能照明设施“建、管、养”规范管理，强化主体责任，确保设施建设运行质量。协助市城管局实施道路路灯补建工程，逐步解决“有路无灯、有灯不亮”问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9.推进生活垃圾分类。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贯彻落实省、市生活垃圾管理条例，加强垃圾分类宣传教育，开展形式多样的系列宣传活动。对现有四分类设施设备进行提质升级，新建改建40处垃圾分类房，改造提升200处便民垃圾分类亭。完成全区新增模范小区70个，模范单位30个，模范村30个目标任务。继续提升厨余垃圾分出量及分出精准度，原则上达到100吨/日（不含餐厨垃圾）。健全垃圾分类检查考核、执法监督、多部门工作协调机制，加大行业督导力度，发挥住建、商务等管理部门职责，定期召开调度会，建立管行业必管垃圾分类的部门联动机制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10.完善环卫基础设施。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巩固深化“厕所革命”成效，加快推进公厕建设，持续提升公厕服务品质。保障一线户外职工切身利益和身体健康，建设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城管驿站，为户外工作者提供休息、加水、充电、就餐暖心场所。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11.加强建筑垃圾管理。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加快推进消纳场选址报批工作，力争建设一处渣土消纳场、一处综合性资源化利用场。拓宽末端处置渠道，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探索引入建筑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垃圾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资源化处置企业，推进建筑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垃圾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再回收、再利用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，构建直接利用点、资源化利用厂、消纳场、就地处理“四位一体”的建筑垃圾消纳处理格局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加强建筑垃圾监管力度，巩固建筑垃圾专项治理成果，常态化开展联合执法行动，推进执法和管理融合。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（二）推进城市治理智慧化转型升级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12.加快智慧城管建设进程。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加强智慧城管应用系统建设，配合市城管局建设全市统一的城市运行管理服务平台。深化数字城管事件部件问题长效管理机制，提升服务效率。加强城管系统资源整合和数据共享，完善智慧城管数据库，加强智慧城管应用系统建设，提升智慧城管效能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13.完善智慧城管执法系统管理平台。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利用大数据、人工智能、网络通讯等技术，积极探索“非接触式执法”。全面推行网上办案，严格行政处罚事项裁量基准，提高案件流转效率，提高网上信息公示的及时率、执法准确率。向信息化、大数据要质效，提升执法管理水平，加强全区执法管理力度和城市管理科学性，建设全面覆盖执法协调指挥、执法队伍监督、执法事件处置的综合平台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（三）加强综合执法现代化建设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14.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深化规范文明执法。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坚持“721工作法”，落实“首违不罚”制度，推行轻微违法行为“警示告知”制度，探索人性化柔性执法机制，让执法有法度、有力度、有温度。严格落实行政执法“三项制度”，改进执法方式，落实执法责任制，推动行政执法水平持续提升。保障“四张清单”切实施行，营造良好营商环境。继续贯彻“源头化解”工作思路，落实自查化解工作方式，推动办案中及业务科室将矛盾化解在源头，从源头上减少行政争议的发生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巩固深化“强基础、转作风、树形象”专项活动成效，立足建设标准化、管理制度化、队伍正规化、执法规范化、装备现代化的目标，持续深入推进基层中队规范化建设，争取年内实现全覆盖。分层分级开展执法人员专业培训，巩固“大练兵大比武”成果，推进执法队伍练兵常态化制度化，不断提升执法队伍凝聚力向心力战斗力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  <w:t>15.提升执法服务质效。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在全国文明典范城市创建、黄河流域生态保护和高质量发展、生态环境保护督察、重大活动保障等方面精准发力，抓紧抓实重点领域、重点区域、重点时段执法。综合施策治理占道经营，做好校园周边治理工作，提升城市软实力。充分发挥“1+5+N”执法模式，开展联席会议和联合督导检查，共同做好餐饮油烟治理。提高便民服务水平，继续设置应季西瓜临时经营便民疏导点，全力做好夜间经济服务保障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（四）提高城管行业安全管理水平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16.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筑牢安全生产防线。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开展安全生产攻坚年,坚持“党政同责、一岗双责、齐抓共管、失职追责”，落实管业务必须管安全、管行业必须管安全、管生产经营必须管安全的总要求。全面推进安全生产重点工作岗前提醒制度落实。完善安全生产培训制度，全年组织不少于2次安全培训强化重点人员安全培训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17.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提升应急处置能力。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围绕城市管理安全的应对、恢复、适应等关键环节，完善抵御自然灾害和处突机制，完善应急处置预案，提高城管行业应急管理水平。树立“雪花就是命令”“大雪即大汛”的思想，严格按照《济南市清雪除冰工作预案》要求，分级启动应急响应措施，科学组织实施清雪除冰，确保道路安全通畅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  <w:t>18.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切实维护行业稳定。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积极倡导全社会关心、关爱、帮助环卫职工，积极开展冬季送温暖、夏季送清凉等帮扶活动，营造浓厚的社会舆论氛围。畅通群众信访渠道，及时妥善处置突发事件。认真做好12345市民服务热线承办工作，确保办结率100%，群众满意率进一步提升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（五）健全完善工作机制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  <w:t>19.强化综合管理考评。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依托城管委办公室，全面对接全市城市管理综合考评工作，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加强与各责任单位的沟通协调。科学设定考核权重分值，优化动态评价计分，引导各单位正向自我激励，力争实现“指标差异化、考评精准化”。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.优化基层治理机制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进一步完善“1+1+N”工作体系，夯实“路长吹哨、部门报到”工作机制，开展马路巡查、马路调研、马路治理，推动形成“综合发现、即时处置、全市联动、高效运转”的城市治理长效机制。加强行业监管与行政执法协作配合，完善部门间行政处罚事项协作配合制度，形成信息互通、资源共享、相互支持、密切配合、无缝衔接的协调联动格局。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城管工作进社区，建立社区居委会、城管队员、物业服务企业、居民代表四方共同参与的协调议事工作机制，实现“面对面”服务、管理、执法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  <w:t>21.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完善监督考核机制。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推进重点工作资金预算执行，建立全过程绩效监控制度，完善内部审计制度，加强拨付资金的监督。强化督导调度，确保各项任务有效落实。突出抓好建议提案、媒体曝光、投诉信访等事项的督查督办，对反复出现的重点难点问题，实施跟踪督办、挂牌督办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22.持续推进改革创新。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全面拓展和深化改革创新，不断推进制度创新、实践创新，强化大局思维、协同思维、破局思维和争先思维，优化固化改革创新做法和经验，以新思路、新举措打破政策、体制等制约。积极争取各级改革示范、试验、试点任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.丰富社会动员机制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发挥媒体宣传作用，弘扬城管正能量，强化网络负面舆情监测，营造理性积极的舆论氛围，引导更多群众理解、支持、参与城市管理工作，实现共商共建共享。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三、全面从严治党，保障高质量城管有效落实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  <w:t>24.加强党风廉政建设。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加强对党员干部的日常管理监督，深入开展警示教育，加强廉政教育和廉政风险防控，严肃查处违纪问题，持续释放执纪必严的信号。严格落实党风廉政建设责任制，围绕中心工作，把握好重点部位和关键环节，强化源头预防与专项治理。深入整治形式主义、官僚主义，纠治“四风”问题，深化“四种形态”运用机制，贯彻落实中央八项规定精神及其实施细则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  <w:t>25.加强政风行风建设。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坚持以人民满意为目标，全面做好政风行风评议各项工作，着力解决政风行风方面存在的突出问题，努力推动服务质量、执法水平、队伍素质、行业形象全面提升，助力打造良好营商环境。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32385</wp:posOffset>
                </wp:positionV>
                <wp:extent cx="583882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4pt;margin-top:2.55pt;height:0.75pt;width:459.75pt;z-index:251660288;mso-width-relative:page;mso-height-relative:page;" filled="f" stroked="t" coordsize="21600,21600" o:gfxdata="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dEFrdYAAAAHAQAA&#10;DwAAAAAAAAABACAAAAAiAAAAZHJzL2Rvd25yZXYueG1sUEsBAhQAFAAAAAgAh07iQOCsZ98bAgAA&#10;LQQAAA4AAAAAAAAAAQAgAAAAJQEAAGRycy9lMm9Eb2MueG1sUEsFBgAAAAAGAAYAWQEAALIFAAAA&#10;AA=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377190</wp:posOffset>
                </wp:positionV>
                <wp:extent cx="5908675" cy="762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675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29.7pt;height:0.6pt;width:465.25pt;z-index:251659264;mso-width-relative:page;mso-height-relative:page;" filled="f" stroked="t" coordsize="21600,21600" o:gfxdata="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XflGtoAAAAJAQAA&#10;DwAAAAAAAAABACAAAAAiAAAAZHJzL2Rvd25yZXYueG1sUEsBAhQAFAAAAAgAh07iQJX9zj0XAgAA&#10;IwQAAA4AAAAAAAAAAQAgAAAAKQEAAGRycy9lMm9Eb2MueG1sUEsFBgAAAAAGAAYAWQEAALIFAAAA&#10;AA=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黑体" w:eastAsia="仿宋_GB2312"/>
          <w:sz w:val="28"/>
          <w:szCs w:val="28"/>
        </w:rPr>
        <w:t xml:space="preserve">济南市历城区城市管理局                 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28"/>
          <w:szCs w:val="28"/>
        </w:rPr>
        <w:t xml:space="preserve">   202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黑体" w:eastAsia="仿宋_GB2312"/>
          <w:sz w:val="28"/>
          <w:szCs w:val="28"/>
        </w:rPr>
        <w:t>年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黑体" w:eastAsia="仿宋_GB2312"/>
          <w:sz w:val="28"/>
          <w:szCs w:val="28"/>
        </w:rPr>
        <w:t>月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黑体" w:eastAsia="仿宋_GB2312"/>
          <w:sz w:val="28"/>
          <w:szCs w:val="28"/>
        </w:rPr>
        <w:t>日印发</w:t>
      </w:r>
      <w:r>
        <w:rPr>
          <w:rFonts w:hint="eastAsia"/>
        </w:rPr>
        <w:t xml:space="preserve">   </w:t>
      </w: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NmM4OTk3YzAzMGY0OGJmOTQxYjJiYTY1NzZmNzIifQ=="/>
  </w:docVars>
  <w:rsids>
    <w:rsidRoot w:val="42A56A27"/>
    <w:rsid w:val="125A59CB"/>
    <w:rsid w:val="281F75F1"/>
    <w:rsid w:val="3908700D"/>
    <w:rsid w:val="42A56A27"/>
    <w:rsid w:val="54F119E9"/>
    <w:rsid w:val="59BE7569"/>
    <w:rsid w:val="5CC35D0F"/>
    <w:rsid w:val="6148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4575</Words>
  <Characters>4669</Characters>
  <Lines>0</Lines>
  <Paragraphs>0</Paragraphs>
  <TotalTime>6</TotalTime>
  <ScaleCrop>false</ScaleCrop>
  <LinksUpToDate>false</LinksUpToDate>
  <CharactersWithSpaces>4744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2022-03-07T08:36:00Z</dcterms:created>
  <dc:creator>Administrator</dc:creator>
  <cp:lastModifiedBy>齊泽</cp:lastModifiedBy>
  <cp:lastPrinted>2022-06-24T03:06:27Z</cp:lastPrinted>
  <dcterms:modified xsi:type="dcterms:W3CDTF">2022-06-24T03:11:58Z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899771271A7B4D8CB9E05219356EBCC4</vt:lpwstr>
  </property>
</Properties>
</file>