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sz w:val="44"/>
          <w:szCs w:val="44"/>
        </w:rPr>
      </w:pPr>
      <w:r>
        <w:rPr>
          <w:rFonts w:hint="eastAsia" w:ascii="文星标宋" w:hAnsi="文星标宋" w:eastAsia="文星标宋"/>
          <w:sz w:val="44"/>
          <w:szCs w:val="44"/>
        </w:rPr>
        <w:t>立项用地规划许可阶段</w:t>
      </w:r>
      <w:r>
        <w:rPr>
          <w:rFonts w:hint="eastAsia" w:ascii="文星标宋" w:hAnsi="文星标宋" w:eastAsia="文星标宋"/>
          <w:sz w:val="44"/>
          <w:szCs w:val="44"/>
          <w:lang w:eastAsia="zh-CN"/>
        </w:rPr>
        <w:t>（节能、可行性研究报告、招标核准）</w:t>
      </w:r>
      <w:r>
        <w:rPr>
          <w:rFonts w:ascii="文星标宋" w:hAnsi="文星标宋" w:eastAsia="文星标宋"/>
          <w:sz w:val="44"/>
          <w:szCs w:val="44"/>
        </w:rPr>
        <w:t>审批服务指南</w:t>
      </w: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区</w:t>
      </w:r>
      <w:r>
        <w:rPr>
          <w:rFonts w:hint="eastAsia" w:ascii="仿宋_GB2312" w:eastAsia="仿宋_GB2312"/>
          <w:sz w:val="32"/>
          <w:szCs w:val="32"/>
        </w:rPr>
        <w:t>行政区域内新建、改建、扩建的政府投资类项目，社会投资核准类项目。</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符合国家有关法律法规、</w:t>
      </w:r>
      <w:r>
        <w:rPr>
          <w:rFonts w:hint="eastAsia" w:ascii="仿宋_GB2312" w:eastAsia="仿宋_GB2312"/>
          <w:sz w:val="32"/>
          <w:szCs w:val="32"/>
        </w:rPr>
        <w:tab/>
      </w:r>
      <w:r>
        <w:rPr>
          <w:rFonts w:hint="eastAsia" w:ascii="仿宋_GB2312" w:eastAsia="仿宋_GB2312"/>
          <w:sz w:val="32"/>
          <w:szCs w:val="32"/>
        </w:rPr>
        <w:t>国民经济和社会发展规划、行业规划、产业政策、行业准入标准、土地利用和城市总体规划。</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三、办理事项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政府投资类项目：选址意见，用地预审，权限内政府投资项目审批，固定资产投资项目节能审查，依法必须进行招标的相关工程建设项目招标范围、招标方式、招标组织形式核准，建设用地规划许可证核发；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社会投资核准类项目：选址意见，用地预审，权限内企业投资项目核准，依法必须进行招标的相关工程建设项目招标范围、招标方式、招标组织形式核准。</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政府投资类项目11个工作日（用地预审及选址意见第5个工作日前完成，权限内政府投资项目审批、固定资产投资项目节能审查及依法必须进行招标的相关工程建设项目招标范围、招标方式、招标组织形式核准第6个工作日前完成，建设用地规划许可证核发第11个工作日前完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社会投资核准类项目6个工作日（用地预审及选址意见第5个工作日前完成，权限内企业投资项目核准及依法必须进行招标的相关工程建设项目招标范围、招标方式、招标组织形式核准第6个工作日前完成）。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五、办理地点</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历城区唐冶中路与文苑街交叉口历城区便民服务中心</w:t>
      </w:r>
      <w:r>
        <w:rPr>
          <w:rFonts w:hint="eastAsia" w:ascii="仿宋_GB2312" w:eastAsia="仿宋_GB2312"/>
          <w:sz w:val="32"/>
          <w:szCs w:val="32"/>
          <w:lang w:val="en-US" w:eastAsia="zh-CN"/>
        </w:rPr>
        <w:t>C201-C206窗口</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咨询电话：</w:t>
      </w:r>
      <w:r>
        <w:rPr>
          <w:rFonts w:hint="eastAsia" w:ascii="仿宋_GB2312" w:eastAsia="仿宋_GB2312"/>
          <w:sz w:val="32"/>
          <w:szCs w:val="32"/>
          <w:lang w:val="en-US" w:eastAsia="zh-CN"/>
        </w:rPr>
        <w:t>66899387、66899389</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六、申请材料</w:t>
      </w:r>
    </w:p>
    <w:tbl>
      <w:tblPr>
        <w:tblStyle w:val="6"/>
        <w:tblW w:w="10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3118"/>
        <w:gridCol w:w="693"/>
        <w:gridCol w:w="1717"/>
        <w:gridCol w:w="3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846" w:type="dxa"/>
            <w:vAlign w:val="center"/>
          </w:tcPr>
          <w:p>
            <w:pPr>
              <w:jc w:val="center"/>
              <w:rPr>
                <w:rFonts w:ascii="宋体" w:hAnsi="宋体" w:cs="宋体"/>
                <w:b/>
                <w:sz w:val="24"/>
              </w:rPr>
            </w:pPr>
            <w:r>
              <w:rPr>
                <w:rFonts w:hint="eastAsia" w:ascii="宋体" w:hAnsi="宋体" w:cs="宋体"/>
                <w:b/>
                <w:sz w:val="24"/>
              </w:rPr>
              <w:t>序号</w:t>
            </w:r>
          </w:p>
        </w:tc>
        <w:tc>
          <w:tcPr>
            <w:tcW w:w="3118" w:type="dxa"/>
            <w:vAlign w:val="center"/>
          </w:tcPr>
          <w:p>
            <w:pPr>
              <w:jc w:val="center"/>
              <w:rPr>
                <w:rFonts w:ascii="宋体" w:hAnsi="宋体" w:cs="宋体"/>
                <w:b/>
                <w:sz w:val="24"/>
              </w:rPr>
            </w:pPr>
            <w:r>
              <w:rPr>
                <w:rFonts w:hint="eastAsia" w:ascii="宋体" w:hAnsi="宋体" w:cs="宋体"/>
                <w:b/>
                <w:sz w:val="24"/>
              </w:rPr>
              <w:t>材料名称</w:t>
            </w:r>
          </w:p>
        </w:tc>
        <w:tc>
          <w:tcPr>
            <w:tcW w:w="693" w:type="dxa"/>
            <w:vAlign w:val="center"/>
          </w:tcPr>
          <w:p>
            <w:pPr>
              <w:jc w:val="center"/>
              <w:rPr>
                <w:rFonts w:ascii="宋体" w:hAnsi="宋体" w:cs="宋体"/>
                <w:b/>
                <w:sz w:val="24"/>
              </w:rPr>
            </w:pPr>
            <w:r>
              <w:rPr>
                <w:rFonts w:hint="eastAsia" w:ascii="宋体" w:hAnsi="宋体" w:cs="宋体"/>
                <w:b/>
                <w:sz w:val="24"/>
              </w:rPr>
              <w:t>份数</w:t>
            </w:r>
          </w:p>
        </w:tc>
        <w:tc>
          <w:tcPr>
            <w:tcW w:w="1717"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b/>
                <w:sz w:val="24"/>
              </w:rPr>
            </w:pPr>
            <w:r>
              <w:rPr>
                <w:rFonts w:hint="eastAsia" w:ascii="宋体" w:hAnsi="宋体" w:cs="宋体"/>
                <w:b/>
                <w:sz w:val="24"/>
              </w:rPr>
              <w:t>（核对原件）</w:t>
            </w:r>
          </w:p>
        </w:tc>
        <w:tc>
          <w:tcPr>
            <w:tcW w:w="3744"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b/>
                <w:sz w:val="24"/>
              </w:rPr>
            </w:pPr>
            <w:r>
              <w:rPr>
                <w:rFonts w:hint="eastAsia" w:ascii="宋体" w:hAnsi="宋体" w:cs="宋体"/>
                <w:b/>
                <w:sz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46" w:type="dxa"/>
            <w:vAlign w:val="center"/>
          </w:tcPr>
          <w:p>
            <w:pPr>
              <w:jc w:val="center"/>
              <w:rPr>
                <w:rFonts w:ascii="宋体" w:hAnsi="宋体" w:cs="宋体"/>
                <w:sz w:val="24"/>
              </w:rPr>
            </w:pPr>
            <w:r>
              <w:rPr>
                <w:rFonts w:hint="eastAsia" w:ascii="宋体" w:hAnsi="宋体" w:cs="宋体"/>
                <w:sz w:val="24"/>
              </w:rPr>
              <w:t>1</w:t>
            </w:r>
          </w:p>
        </w:tc>
        <w:tc>
          <w:tcPr>
            <w:tcW w:w="3118" w:type="dxa"/>
            <w:vAlign w:val="center"/>
          </w:tcPr>
          <w:p>
            <w:pPr>
              <w:rPr>
                <w:rFonts w:ascii="宋体" w:hAnsi="宋体" w:cs="宋体"/>
                <w:sz w:val="24"/>
              </w:rPr>
            </w:pPr>
            <w:r>
              <w:rPr>
                <w:rFonts w:hint="eastAsia" w:ascii="宋体" w:hAnsi="宋体" w:cs="宋体"/>
                <w:sz w:val="24"/>
              </w:rPr>
              <w:t>立项用地规划许可审批申请表</w:t>
            </w:r>
          </w:p>
        </w:tc>
        <w:tc>
          <w:tcPr>
            <w:tcW w:w="693" w:type="dxa"/>
            <w:vAlign w:val="center"/>
          </w:tcPr>
          <w:p>
            <w:pPr>
              <w:jc w:val="center"/>
              <w:rPr>
                <w:rFonts w:ascii="宋体" w:hAnsi="宋体" w:cs="宋体"/>
                <w:sz w:val="24"/>
              </w:rPr>
            </w:pPr>
            <w:r>
              <w:rPr>
                <w:rFonts w:ascii="宋体" w:hAnsi="宋体" w:cs="宋体"/>
                <w:sz w:val="24"/>
              </w:rPr>
              <w:t>1</w:t>
            </w:r>
          </w:p>
        </w:tc>
        <w:tc>
          <w:tcPr>
            <w:tcW w:w="1717" w:type="dxa"/>
            <w:vAlign w:val="center"/>
          </w:tcPr>
          <w:p>
            <w:pPr>
              <w:rPr>
                <w:rFonts w:ascii="宋体" w:hAnsi="宋体" w:cs="宋体"/>
                <w:sz w:val="24"/>
              </w:rPr>
            </w:pPr>
            <w:r>
              <w:rPr>
                <w:rFonts w:hint="eastAsia" w:ascii="宋体" w:hAnsi="宋体" w:cs="宋体"/>
                <w:sz w:val="24"/>
              </w:rPr>
              <w:t>纸质原件及原件电子扫描件</w:t>
            </w:r>
          </w:p>
        </w:tc>
        <w:tc>
          <w:tcPr>
            <w:tcW w:w="3744" w:type="dxa"/>
            <w:vAlign w:val="center"/>
          </w:tcPr>
          <w:p>
            <w:pPr>
              <w:rPr>
                <w:rFonts w:ascii="宋体" w:hAnsi="宋体" w:cs="宋体"/>
                <w:szCs w:val="21"/>
              </w:rPr>
            </w:pPr>
            <w:r>
              <w:rPr>
                <w:rFonts w:hint="eastAsia" w:ascii="宋体" w:hAnsi="宋体" w:cs="宋体"/>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0" w:hRule="atLeast"/>
          <w:jc w:val="center"/>
        </w:trPr>
        <w:tc>
          <w:tcPr>
            <w:tcW w:w="846" w:type="dxa"/>
            <w:tcBorders>
              <w:bottom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3118" w:type="dxa"/>
            <w:tcBorders>
              <w:bottom w:val="single" w:color="auto" w:sz="4" w:space="0"/>
            </w:tcBorders>
            <w:vAlign w:val="center"/>
          </w:tcPr>
          <w:p>
            <w:pPr>
              <w:rPr>
                <w:rFonts w:ascii="宋体" w:hAnsi="宋体" w:cs="宋体"/>
                <w:sz w:val="24"/>
              </w:rPr>
            </w:pPr>
            <w:r>
              <w:rPr>
                <w:rFonts w:hint="eastAsia" w:ascii="宋体" w:hAnsi="宋体" w:cs="宋体"/>
                <w:sz w:val="24"/>
              </w:rPr>
              <w:t>可行性研究报告（政府投资类项目）</w:t>
            </w:r>
          </w:p>
          <w:p>
            <w:pPr>
              <w:rPr>
                <w:rFonts w:ascii="宋体" w:hAnsi="宋体" w:cs="宋体"/>
                <w:sz w:val="24"/>
              </w:rPr>
            </w:pPr>
            <w:r>
              <w:rPr>
                <w:rFonts w:hint="eastAsia" w:ascii="宋体" w:hAnsi="宋体" w:cs="宋体"/>
                <w:sz w:val="24"/>
              </w:rPr>
              <w:t>或项目申请报告（社会投资核准类项目）</w:t>
            </w:r>
          </w:p>
        </w:tc>
        <w:tc>
          <w:tcPr>
            <w:tcW w:w="693" w:type="dxa"/>
            <w:tcBorders>
              <w:bottom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bottom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bottom w:val="single" w:color="auto" w:sz="4" w:space="0"/>
            </w:tcBorders>
            <w:vAlign w:val="center"/>
          </w:tcPr>
          <w:p>
            <w:pPr>
              <w:spacing w:line="320" w:lineRule="exact"/>
              <w:rPr>
                <w:rFonts w:ascii="宋体" w:hAnsi="宋体" w:cs="宋体"/>
                <w:szCs w:val="21"/>
              </w:rPr>
            </w:pPr>
            <w:r>
              <w:rPr>
                <w:rFonts w:hint="eastAsia" w:ascii="宋体" w:hAnsi="宋体" w:cs="宋体"/>
                <w:szCs w:val="21"/>
              </w:rPr>
              <w:t>（1）无规模设计的项目，需提交节地评价；</w:t>
            </w:r>
          </w:p>
          <w:p>
            <w:pPr>
              <w:spacing w:line="320" w:lineRule="exact"/>
              <w:rPr>
                <w:rFonts w:ascii="宋体" w:hAnsi="宋体" w:cs="宋体"/>
                <w:szCs w:val="21"/>
              </w:rPr>
            </w:pPr>
            <w:r>
              <w:rPr>
                <w:rFonts w:hint="eastAsia" w:ascii="宋体" w:hAnsi="宋体" w:cs="宋体"/>
                <w:szCs w:val="21"/>
              </w:rPr>
              <w:t>（2）项目申请报告应按照《国家发展改革委关于发布项目申请报告通用文本的通知》（发改投资〔2017〕684号）要求编制并加盖报告编制单位公章；</w:t>
            </w:r>
          </w:p>
          <w:p>
            <w:pPr>
              <w:spacing w:line="320" w:lineRule="exact"/>
              <w:rPr>
                <w:rFonts w:ascii="宋体" w:hAnsi="宋体" w:cs="宋体"/>
                <w:szCs w:val="21"/>
              </w:rPr>
            </w:pPr>
            <w:r>
              <w:rPr>
                <w:rFonts w:hint="eastAsia" w:ascii="宋体" w:hAnsi="宋体" w:cs="宋体"/>
                <w:szCs w:val="21"/>
              </w:rPr>
              <w:t>（3）外商企业投资类项目请在项目申请报告后附以下材料：</w:t>
            </w:r>
          </w:p>
          <w:p>
            <w:pPr>
              <w:spacing w:line="320" w:lineRule="exact"/>
              <w:rPr>
                <w:rFonts w:ascii="宋体" w:hAnsi="宋体" w:cs="宋体"/>
                <w:szCs w:val="21"/>
              </w:rPr>
            </w:pPr>
            <w:r>
              <w:rPr>
                <w:rFonts w:hint="eastAsia" w:ascii="宋体" w:hAnsi="宋体" w:cs="宋体"/>
                <w:szCs w:val="21"/>
              </w:rPr>
              <w:t>①中外投资各方的企业注册证明材料</w:t>
            </w:r>
          </w:p>
          <w:p>
            <w:pPr>
              <w:spacing w:line="320" w:lineRule="exact"/>
              <w:rPr>
                <w:rFonts w:ascii="宋体" w:hAnsi="宋体" w:cs="宋体"/>
                <w:szCs w:val="21"/>
              </w:rPr>
            </w:pPr>
            <w:r>
              <w:rPr>
                <w:rFonts w:hint="eastAsia" w:ascii="宋体" w:hAnsi="宋体" w:cs="宋体"/>
                <w:szCs w:val="21"/>
              </w:rPr>
              <w:t>②经审计的最新企业财务报表（包括资产负债表、利润表和现金流量表）</w:t>
            </w:r>
          </w:p>
          <w:p>
            <w:pPr>
              <w:spacing w:line="320" w:lineRule="exact"/>
              <w:rPr>
                <w:rFonts w:ascii="宋体" w:hAnsi="宋体" w:cs="宋体"/>
                <w:szCs w:val="21"/>
              </w:rPr>
            </w:pPr>
            <w:r>
              <w:rPr>
                <w:rFonts w:hint="eastAsia" w:ascii="宋体" w:hAnsi="宋体" w:cs="宋体"/>
                <w:szCs w:val="21"/>
              </w:rPr>
              <w:t>③投资意向书或增资、并购项目的公司董事会决议。</w:t>
            </w:r>
          </w:p>
          <w:p>
            <w:pPr>
              <w:spacing w:line="320" w:lineRule="exact"/>
              <w:rPr>
                <w:rFonts w:ascii="宋体" w:hAnsi="宋体" w:cs="宋体"/>
                <w:szCs w:val="21"/>
              </w:rPr>
            </w:pPr>
            <w:r>
              <w:rPr>
                <w:rFonts w:hint="eastAsia" w:ascii="宋体" w:hAnsi="宋体" w:cs="宋体"/>
                <w:szCs w:val="21"/>
              </w:rPr>
              <w:t>（4）可研报告中包括以下内容:</w:t>
            </w:r>
          </w:p>
          <w:p>
            <w:pPr>
              <w:spacing w:line="320" w:lineRule="exact"/>
              <w:rPr>
                <w:rFonts w:ascii="宋体" w:hAnsi="宋体" w:cs="宋体"/>
                <w:szCs w:val="21"/>
              </w:rPr>
            </w:pPr>
            <w:r>
              <w:rPr>
                <w:rFonts w:hint="eastAsia" w:ascii="宋体" w:hAnsi="宋体" w:cs="宋体"/>
                <w:szCs w:val="21"/>
              </w:rPr>
              <w:t>1.项目的洪涝风险和地质灾害风险分析</w:t>
            </w:r>
          </w:p>
          <w:p>
            <w:pPr>
              <w:spacing w:line="320" w:lineRule="exact"/>
              <w:rPr>
                <w:rFonts w:ascii="宋体" w:hAnsi="宋体" w:cs="宋体"/>
                <w:szCs w:val="21"/>
              </w:rPr>
            </w:pPr>
            <w:r>
              <w:rPr>
                <w:rFonts w:hint="eastAsia" w:ascii="宋体" w:hAnsi="宋体" w:cs="宋体"/>
                <w:szCs w:val="21"/>
              </w:rPr>
              <w:t>2.项目对现状用地下垫面的保护利用措施</w:t>
            </w:r>
          </w:p>
          <w:p>
            <w:pPr>
              <w:spacing w:line="320" w:lineRule="exact"/>
              <w:rPr>
                <w:rFonts w:ascii="宋体" w:hAnsi="宋体" w:cs="宋体"/>
                <w:szCs w:val="21"/>
              </w:rPr>
            </w:pPr>
            <w:r>
              <w:rPr>
                <w:rFonts w:hint="eastAsia" w:ascii="宋体" w:hAnsi="宋体" w:cs="宋体"/>
                <w:szCs w:val="21"/>
              </w:rPr>
              <w:t>3.项目建设海绵城市的优势和限制因素分析。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资金来源落实材料（政府投资类建筑工程）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获取渠道：</w:t>
            </w:r>
            <w:r>
              <w:rPr>
                <w:rFonts w:hint="eastAsia" w:ascii="宋体" w:hAnsi="宋体" w:cs="宋体"/>
                <w:szCs w:val="21"/>
                <w:lang w:eastAsia="zh-CN"/>
              </w:rPr>
              <w:t>区</w:t>
            </w:r>
            <w:r>
              <w:rPr>
                <w:rFonts w:hint="eastAsia" w:ascii="宋体" w:hAnsi="宋体" w:cs="宋体"/>
                <w:szCs w:val="21"/>
              </w:rPr>
              <w:t>政府或</w:t>
            </w:r>
            <w:r>
              <w:rPr>
                <w:rFonts w:hint="eastAsia" w:ascii="宋体" w:hAnsi="宋体" w:cs="宋体"/>
                <w:szCs w:val="21"/>
                <w:lang w:eastAsia="zh-CN"/>
              </w:rPr>
              <w:t>区</w:t>
            </w:r>
            <w:r>
              <w:rPr>
                <w:rFonts w:hint="eastAsia" w:ascii="宋体" w:hAnsi="宋体" w:cs="宋体"/>
                <w:szCs w:val="21"/>
              </w:rPr>
              <w:t>财政部门。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ascii="宋体" w:hAnsi="宋体" w:eastAsia="宋体" w:cs="宋体"/>
                <w:sz w:val="24"/>
                <w:szCs w:val="24"/>
              </w:rPr>
              <w:t>建设项目用地（用海）选址意见书和选址意见书</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Cs w:val="21"/>
                <w:lang w:eastAsia="zh-CN"/>
              </w:rPr>
            </w:pPr>
            <w:r>
              <w:rPr>
                <w:rFonts w:hint="eastAsia" w:ascii="宋体" w:hAnsi="宋体" w:cs="宋体"/>
                <w:szCs w:val="21"/>
                <w:lang w:eastAsia="zh-CN"/>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节能报告</w:t>
            </w:r>
          </w:p>
          <w:p>
            <w:pPr>
              <w:rPr>
                <w:rFonts w:ascii="宋体" w:hAnsi="宋体" w:cs="宋体"/>
                <w:sz w:val="24"/>
              </w:rPr>
            </w:pPr>
            <w:r>
              <w:rPr>
                <w:rFonts w:hint="eastAsia" w:ascii="宋体" w:hAnsi="宋体" w:cs="宋体"/>
                <w:sz w:val="24"/>
              </w:rPr>
              <w:t>或不单独进行节能审查的固定资产投资项目能耗说明和节能承诺书</w:t>
            </w:r>
          </w:p>
          <w:p>
            <w:pPr>
              <w:rPr>
                <w:rFonts w:ascii="宋体" w:hAnsi="宋体" w:cs="宋体"/>
                <w:sz w:val="24"/>
              </w:rPr>
            </w:pPr>
            <w:r>
              <w:rPr>
                <w:rFonts w:hint="eastAsia" w:ascii="宋体" w:hAnsi="宋体" w:cs="宋体"/>
                <w:sz w:val="24"/>
              </w:rPr>
              <w:t>（政府投资类建筑工程）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numPr>
                <w:ilvl w:val="0"/>
                <w:numId w:val="1"/>
              </w:numPr>
              <w:jc w:val="left"/>
              <w:rPr>
                <w:rFonts w:ascii="宋体" w:hAnsi="宋体" w:cs="宋体"/>
                <w:szCs w:val="21"/>
              </w:rPr>
            </w:pPr>
            <w:r>
              <w:rPr>
                <w:rFonts w:hint="eastAsia" w:ascii="宋体" w:hAnsi="宋体" w:cs="宋体"/>
                <w:szCs w:val="21"/>
              </w:rPr>
              <w:t>《不单独进行节能审查的行业目录》外年综合能耗1000-5000吨标准煤（不含5000吨）或年电力消费量500万千瓦时以上需市级节能审查的固定资产投资项目需提交《节能报告》；</w:t>
            </w:r>
          </w:p>
          <w:p>
            <w:pPr>
              <w:numPr>
                <w:ilvl w:val="0"/>
                <w:numId w:val="1"/>
              </w:numPr>
              <w:jc w:val="left"/>
              <w:rPr>
                <w:rFonts w:ascii="宋体" w:hAnsi="宋体" w:cs="宋体"/>
                <w:szCs w:val="21"/>
              </w:rPr>
            </w:pPr>
            <w:r>
              <w:rPr>
                <w:rFonts w:hint="eastAsia" w:ascii="宋体" w:hAnsi="宋体" w:cs="宋体"/>
                <w:szCs w:val="21"/>
              </w:rPr>
              <w:t>《不单独进行节能审查的行业目录》内项目提交《不单独进行节能审查的固定资产投资项目能耗说明和节能承诺书》；</w:t>
            </w:r>
          </w:p>
          <w:p>
            <w:pPr>
              <w:numPr>
                <w:ilvl w:val="0"/>
                <w:numId w:val="1"/>
              </w:numPr>
              <w:jc w:val="left"/>
              <w:rPr>
                <w:rFonts w:ascii="宋体" w:hAnsi="宋体" w:cs="宋体"/>
                <w:szCs w:val="21"/>
              </w:rPr>
            </w:pPr>
            <w:r>
              <w:rPr>
                <w:rFonts w:hint="eastAsia" w:ascii="宋体" w:hAnsi="宋体" w:cs="宋体"/>
                <w:szCs w:val="21"/>
              </w:rPr>
              <w:t>耗煤项目需在提交以上相应材料基础上，增加《煤炭消费减量替代方案审查意见》。</w:t>
            </w:r>
          </w:p>
        </w:tc>
      </w:tr>
    </w:tbl>
    <w:p>
      <w:pPr>
        <w:widowControl/>
        <w:jc w:val="left"/>
        <w:rPr>
          <w:rFonts w:ascii="宋体" w:hAnsi="宋体"/>
          <w:b/>
          <w:bCs/>
          <w:sz w:val="44"/>
          <w:szCs w:val="44"/>
        </w:rPr>
      </w:pPr>
      <w:r>
        <w:rPr>
          <w:rFonts w:ascii="宋体" w:hAnsi="宋体"/>
          <w:b/>
          <w:bCs/>
          <w:sz w:val="44"/>
          <w:szCs w:val="44"/>
        </w:rPr>
        <w:br w:type="page"/>
      </w:r>
    </w:p>
    <w:p>
      <w:pPr>
        <w:shd w:val="clear" w:color="auto" w:fill="FFFFFF"/>
        <w:spacing w:line="600" w:lineRule="exact"/>
        <w:rPr>
          <w:rFonts w:ascii="仿宋_GB2312" w:hAnsi="宋体" w:eastAsia="仿宋_GB2312" w:cs="宋体"/>
          <w:kern w:val="0"/>
          <w:sz w:val="32"/>
          <w:szCs w:val="32"/>
        </w:rPr>
      </w:pPr>
      <w:r>
        <w:rPr>
          <w:rFonts w:hint="eastAsia"/>
        </w:rPr>
        <w:t xml:space="preserve"> </w:t>
      </w:r>
      <w:bookmarkStart w:id="0" w:name="_GoBack"/>
      <w:bookmarkEnd w:id="0"/>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p>
      <w:pPr>
        <w:shd w:val="clear" w:color="auto" w:fill="FFFFFF"/>
        <w:spacing w:line="600" w:lineRule="exact"/>
        <w:rPr>
          <w:rFonts w:ascii="仿宋_GB2312" w:hAnsi="宋体" w:eastAsia="仿宋_GB2312" w:cs="宋体"/>
          <w:kern w:val="0"/>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Arial Unicode MS"/>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宋三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B12D4"/>
    <w:multiLevelType w:val="singleLevel"/>
    <w:tmpl w:val="6DCB12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B3"/>
    <w:rsid w:val="00012795"/>
    <w:rsid w:val="000131D9"/>
    <w:rsid w:val="0002418A"/>
    <w:rsid w:val="00075B9E"/>
    <w:rsid w:val="00077F9D"/>
    <w:rsid w:val="00093FA9"/>
    <w:rsid w:val="00102298"/>
    <w:rsid w:val="0013676D"/>
    <w:rsid w:val="0015513A"/>
    <w:rsid w:val="0024543E"/>
    <w:rsid w:val="00251181"/>
    <w:rsid w:val="00257C80"/>
    <w:rsid w:val="00284D29"/>
    <w:rsid w:val="002B1EE7"/>
    <w:rsid w:val="002F31D2"/>
    <w:rsid w:val="003253FE"/>
    <w:rsid w:val="003419D0"/>
    <w:rsid w:val="0044146F"/>
    <w:rsid w:val="00464CB2"/>
    <w:rsid w:val="005270D1"/>
    <w:rsid w:val="005A3444"/>
    <w:rsid w:val="005E03CC"/>
    <w:rsid w:val="005E30A0"/>
    <w:rsid w:val="005F6C3A"/>
    <w:rsid w:val="006A7D89"/>
    <w:rsid w:val="006C060E"/>
    <w:rsid w:val="00735158"/>
    <w:rsid w:val="0082248F"/>
    <w:rsid w:val="0086732F"/>
    <w:rsid w:val="008F0196"/>
    <w:rsid w:val="0090103D"/>
    <w:rsid w:val="00910AB8"/>
    <w:rsid w:val="009139ED"/>
    <w:rsid w:val="00990D16"/>
    <w:rsid w:val="009D0FF7"/>
    <w:rsid w:val="009F64E3"/>
    <w:rsid w:val="00A93D60"/>
    <w:rsid w:val="00AD67B3"/>
    <w:rsid w:val="00B57A4C"/>
    <w:rsid w:val="00B66F2B"/>
    <w:rsid w:val="00B97900"/>
    <w:rsid w:val="00CB23F0"/>
    <w:rsid w:val="00CB34B4"/>
    <w:rsid w:val="00CE28CB"/>
    <w:rsid w:val="00D14FEC"/>
    <w:rsid w:val="00D22C23"/>
    <w:rsid w:val="00DF3B88"/>
    <w:rsid w:val="00E01F83"/>
    <w:rsid w:val="00E2104E"/>
    <w:rsid w:val="00E6794C"/>
    <w:rsid w:val="00E71C9E"/>
    <w:rsid w:val="00EA130F"/>
    <w:rsid w:val="00EA532E"/>
    <w:rsid w:val="00EC0BD5"/>
    <w:rsid w:val="00F35FA7"/>
    <w:rsid w:val="00FC0082"/>
    <w:rsid w:val="00FD3EB3"/>
    <w:rsid w:val="00FE1E65"/>
    <w:rsid w:val="00FE22C3"/>
    <w:rsid w:val="02ED729C"/>
    <w:rsid w:val="05686736"/>
    <w:rsid w:val="0B542695"/>
    <w:rsid w:val="0C7D61F8"/>
    <w:rsid w:val="14630F80"/>
    <w:rsid w:val="14A14766"/>
    <w:rsid w:val="166C7B17"/>
    <w:rsid w:val="1A45592A"/>
    <w:rsid w:val="1C7D413B"/>
    <w:rsid w:val="1D83453B"/>
    <w:rsid w:val="1DC94F3B"/>
    <w:rsid w:val="1E707B9D"/>
    <w:rsid w:val="1ED13F59"/>
    <w:rsid w:val="220545F0"/>
    <w:rsid w:val="232918BE"/>
    <w:rsid w:val="29B5355B"/>
    <w:rsid w:val="2B5F594F"/>
    <w:rsid w:val="2BC3297C"/>
    <w:rsid w:val="2E0E229C"/>
    <w:rsid w:val="306E3024"/>
    <w:rsid w:val="365975B7"/>
    <w:rsid w:val="37153FC8"/>
    <w:rsid w:val="3761596E"/>
    <w:rsid w:val="38D974AA"/>
    <w:rsid w:val="41612671"/>
    <w:rsid w:val="43160267"/>
    <w:rsid w:val="44BF5763"/>
    <w:rsid w:val="463A4BC0"/>
    <w:rsid w:val="4A146AFA"/>
    <w:rsid w:val="4A7F569A"/>
    <w:rsid w:val="4AD9790B"/>
    <w:rsid w:val="4CD068B8"/>
    <w:rsid w:val="4EB93D9A"/>
    <w:rsid w:val="4EED5BD7"/>
    <w:rsid w:val="515D204F"/>
    <w:rsid w:val="549C3502"/>
    <w:rsid w:val="581B1515"/>
    <w:rsid w:val="5A2E7F1B"/>
    <w:rsid w:val="5AC7028A"/>
    <w:rsid w:val="625E2694"/>
    <w:rsid w:val="651855A3"/>
    <w:rsid w:val="6A2431DD"/>
    <w:rsid w:val="6FF16E81"/>
    <w:rsid w:val="72F35B37"/>
    <w:rsid w:val="73E1434E"/>
    <w:rsid w:val="76827AA3"/>
    <w:rsid w:val="7B960416"/>
    <w:rsid w:val="7CC26AE1"/>
    <w:rsid w:val="7D243E21"/>
    <w:rsid w:val="7E7A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1257</Words>
  <Characters>7168</Characters>
  <Lines>59</Lines>
  <Paragraphs>16</Paragraphs>
  <TotalTime>21</TotalTime>
  <ScaleCrop>false</ScaleCrop>
  <LinksUpToDate>false</LinksUpToDate>
  <CharactersWithSpaces>8409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2020-09-21T07:15:00Z</dcterms:created>
  <dc:creator>NTKO</dc:creator>
  <cp:lastModifiedBy>Administrator</cp:lastModifiedBy>
  <cp:lastPrinted>2019-08-15T07:05:00Z</cp:lastPrinted>
  <dcterms:modified xsi:type="dcterms:W3CDTF">2020-10-29T08:31:22Z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