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109" w:beforeAutospacing="0" w:afterAutospacing="0"/>
        <w:jc w:val="center"/>
        <w:rPr>
          <w:rFonts w:hint="default" w:ascii="微软雅黑" w:hAnsi="微软雅黑" w:eastAsia="微软雅黑" w:cs="微软雅黑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济南市历城区2023年度重大行政决策事项目录</w:t>
      </w:r>
    </w:p>
    <w:tbl>
      <w:tblPr>
        <w:tblStyle w:val="6"/>
        <w:tblpPr w:leftFromText="180" w:rightFromText="180" w:vertAnchor="page" w:horzAnchor="page" w:tblpX="1907" w:tblpY="2344"/>
        <w:tblOverlap w:val="never"/>
        <w:tblW w:w="13777" w:type="dxa"/>
        <w:tblCellSpacing w:w="0" w:type="dxa"/>
        <w:tblInd w:w="0" w:type="dxa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1898"/>
        <w:gridCol w:w="1519"/>
        <w:gridCol w:w="2672"/>
        <w:gridCol w:w="3840"/>
        <w:gridCol w:w="1566"/>
        <w:gridCol w:w="1553"/>
      </w:tblGrid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tblCellSpacing w:w="0" w:type="dxa"/>
        </w:trPr>
        <w:tc>
          <w:tcPr>
            <w:tcW w:w="729" w:type="dxa"/>
            <w:tcBorders>
              <w:tl2br w:val="nil"/>
              <w:tr2bl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决策事项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承办单位</w:t>
            </w:r>
          </w:p>
        </w:tc>
        <w:tc>
          <w:tcPr>
            <w:tcW w:w="2672" w:type="dxa"/>
            <w:tcBorders>
              <w:tl2br w:val="nil"/>
              <w:tr2bl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决策依据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决策程序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拟实施时间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决策完成时限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  <w:tblCellSpacing w:w="0" w:type="dxa"/>
        </w:trPr>
        <w:tc>
          <w:tcPr>
            <w:tcW w:w="729" w:type="dxa"/>
            <w:tcBorders>
              <w:tl2br w:val="nil"/>
              <w:tr2bl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《济南市历城区新型城镇化规划（2021-2035年）》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历城区城乡融合发展中心</w:t>
            </w:r>
          </w:p>
        </w:tc>
        <w:tc>
          <w:tcPr>
            <w:tcW w:w="2672" w:type="dxa"/>
            <w:tcBorders>
              <w:tl2br w:val="nil"/>
              <w:tr2bl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山东省新型城镇化规划（2021-2035年）》《济南市国民经济和社会发展第十四个五年规划和二0三五年远景目标纲要》《济南市新型城镇化规划（2021-2035年）》《济南市历城区国民经济和社会发展第十四个五年规划和二0三五年远景目标纲要》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1.202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微软雅黑" w:hAnsi="微软雅黑" w:eastAsia="微软雅黑" w:cs="微软雅黑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微软雅黑" w:hAnsi="微软雅黑" w:eastAsia="微软雅黑" w:cs="微软雅黑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eastAsia="微软雅黑" w:cs="微软雅黑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日-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微软雅黑" w:hAnsi="微软雅黑" w:eastAsia="微软雅黑" w:cs="微软雅黑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ascii="微软雅黑" w:hAnsi="微软雅黑" w:eastAsia="微软雅黑" w:cs="微软雅黑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日，编写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《规划》</w:t>
            </w:r>
            <w:r>
              <w:rPr>
                <w:rFonts w:ascii="微软雅黑" w:hAnsi="微软雅黑" w:eastAsia="微软雅黑" w:cs="微软雅黑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草案；</w:t>
            </w:r>
          </w:p>
          <w:p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2.2022年6月30日-7月6日,向全区所有职能部门及街道征求意见；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3.2022年7月22日，组织专家评审会；</w:t>
            </w:r>
          </w:p>
          <w:p>
            <w:pPr>
              <w:widowControl/>
              <w:spacing w:line="360" w:lineRule="exact"/>
              <w:rPr>
                <w:rFonts w:ascii="微软雅黑" w:hAnsi="微软雅黑" w:eastAsia="微软雅黑" w:cs="微软雅黑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4.2022年10月31日-11月3日，第二次向全区所有职能部门及街道征求意见；</w:t>
            </w:r>
          </w:p>
          <w:p>
            <w:pPr>
              <w:widowControl/>
              <w:spacing w:line="360" w:lineRule="exact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5. 2023年5月29日，组织风险评估；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6.2023年6月1日至2023年6月30日，将《规划》（征求意见稿）通过历城区政府网站面向社会征求意见；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7.通过政府常务会审议。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自印发之日起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2023年11月底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  <w:tblCellSpacing w:w="0" w:type="dxa"/>
        </w:trPr>
        <w:tc>
          <w:tcPr>
            <w:tcW w:w="729" w:type="dxa"/>
            <w:tcBorders>
              <w:tl2br w:val="nil"/>
              <w:tr2bl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微软雅黑" w:hAnsi="微软雅黑" w:eastAsia="微软雅黑" w:cs="微软雅黑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《济南市历城区“十四五”水生态环境保护规划》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济南市生态环境局历城分局</w:t>
            </w:r>
          </w:p>
        </w:tc>
        <w:tc>
          <w:tcPr>
            <w:tcW w:w="2672" w:type="dxa"/>
            <w:tcBorders>
              <w:tl2br w:val="nil"/>
              <w:tr2bl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微软雅黑" w:hAnsi="微软雅黑" w:eastAsia="微软雅黑" w:cs="微软雅黑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《中华人民共和国水污染防治法》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微软雅黑" w:hAnsi="微软雅黑" w:eastAsia="微软雅黑" w:cs="微软雅黑"/>
                <w:color w:val="000000" w:themeColor="text1"/>
                <w:sz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z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1.202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微软雅黑" w:hAnsi="微软雅黑" w:eastAsia="微软雅黑" w:cs="微软雅黑"/>
                <w:color w:val="000000" w:themeColor="text1"/>
                <w:sz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微软雅黑" w:hAnsi="微软雅黑" w:eastAsia="微软雅黑" w:cs="微软雅黑"/>
                <w:color w:val="000000" w:themeColor="text1"/>
                <w:sz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微软雅黑" w:hAnsi="微软雅黑" w:eastAsia="微软雅黑" w:cs="微软雅黑"/>
                <w:color w:val="000000" w:themeColor="text1"/>
                <w:sz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日-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2021年11</w:t>
            </w:r>
            <w:r>
              <w:rPr>
                <w:rFonts w:ascii="微软雅黑" w:hAnsi="微软雅黑" w:eastAsia="微软雅黑" w:cs="微软雅黑"/>
                <w:color w:val="000000" w:themeColor="text1"/>
                <w:sz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微软雅黑" w:hAnsi="微软雅黑" w:eastAsia="微软雅黑" w:cs="微软雅黑"/>
                <w:color w:val="000000" w:themeColor="text1"/>
                <w:sz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日，编写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《规划》</w:t>
            </w:r>
            <w:r>
              <w:rPr>
                <w:rFonts w:ascii="微软雅黑" w:hAnsi="微软雅黑" w:eastAsia="微软雅黑" w:cs="微软雅黑"/>
                <w:color w:val="000000" w:themeColor="text1"/>
                <w:sz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草案；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2.2021年11月16日，组织专家评审会；</w:t>
            </w:r>
          </w:p>
          <w:p>
            <w:pPr>
              <w:widowControl/>
              <w:spacing w:line="360" w:lineRule="exact"/>
              <w:rPr>
                <w:rFonts w:ascii="微软雅黑" w:hAnsi="微软雅黑" w:eastAsia="微软雅黑" w:cs="微软雅黑"/>
                <w:color w:val="000000" w:themeColor="text1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3.2023年3月16日，组织风险评估；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4.2023年2月16日至2023年3月15日，将《规划》（征求意见稿）通过历城区政府网站面向社会征求意见；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5.通过政府常务会审议。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自印发之日起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</w:tr>
    </w:tbl>
    <w:p>
      <w:pP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6838" w:h="11906" w:orient="landscape"/>
      <w:pgMar w:top="1293" w:right="1270" w:bottom="1293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I3OTU2MDMxMzc1NWNkODliZmViOWRiNDYzMTQ2ZmIifQ=="/>
  </w:docVars>
  <w:rsids>
    <w:rsidRoot w:val="1B3648E6"/>
    <w:rsid w:val="003C40A7"/>
    <w:rsid w:val="006C3A68"/>
    <w:rsid w:val="00745C7D"/>
    <w:rsid w:val="00860397"/>
    <w:rsid w:val="00952A2D"/>
    <w:rsid w:val="00966C6E"/>
    <w:rsid w:val="00B815EF"/>
    <w:rsid w:val="00BB4B89"/>
    <w:rsid w:val="00C64AC9"/>
    <w:rsid w:val="00CB7BB3"/>
    <w:rsid w:val="00F13B8A"/>
    <w:rsid w:val="1B3648E6"/>
    <w:rsid w:val="2A6F2197"/>
    <w:rsid w:val="4A8F4985"/>
    <w:rsid w:val="5CCB5BDB"/>
    <w:rsid w:val="5CD90668"/>
    <w:rsid w:val="704F1B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</Pages>
  <Words>407</Words>
  <Characters>485</Characters>
  <Lines>3</Lines>
  <Paragraphs>1</Paragraphs>
  <TotalTime>2</TotalTime>
  <ScaleCrop>false</ScaleCrop>
  <LinksUpToDate>false</LinksUpToDate>
  <CharactersWithSpaces>490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2023-06-16T08:19:00Z</dcterms:created>
  <dc:creator>滕静静</dc:creator>
  <cp:lastModifiedBy>滕静静</cp:lastModifiedBy>
  <dcterms:modified xsi:type="dcterms:W3CDTF">2023-06-16T09:26:02Z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8B367E8CE55B4516910DEDF94760092E_11</vt:lpwstr>
  </property>
</Properties>
</file>