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4" w:lineRule="exact"/>
        <w:jc w:val="center"/>
        <w:rPr>
          <w:rFonts w:ascii="宋体" w:hAnsi="宋体" w:cs="宋体"/>
          <w:sz w:val="44"/>
        </w:rPr>
      </w:pPr>
    </w:p>
    <w:p>
      <w:pPr>
        <w:spacing w:line="604" w:lineRule="exact"/>
        <w:jc w:val="center"/>
        <w:rPr>
          <w:rFonts w:ascii="宋体" w:hAnsi="宋体" w:cs="宋体"/>
          <w:sz w:val="44"/>
        </w:rPr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  <w:ind w:left="0" w:leftChars="0" w:firstLine="0" w:firstLineChars="0"/>
      </w:pPr>
    </w:p>
    <w:p>
      <w:pPr>
        <w:pStyle w:val="9"/>
      </w:pPr>
    </w:p>
    <w:p>
      <w:pPr>
        <w:pStyle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jc w:val="center"/>
      </w:pPr>
      <w:r>
        <w:rPr>
          <w:rFonts w:hint="eastAsia" w:ascii="仿宋" w:hAnsi="仿宋" w:eastAsia="仿宋" w:cs="仿宋"/>
          <w:sz w:val="32"/>
          <w:szCs w:val="32"/>
        </w:rPr>
        <w:t>济历城全办发〔202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0" w:firstLineChars="0"/>
        <w:rPr>
          <w:rFonts w:hint="eastAsia" w:cs="新宋体" w:asciiTheme="minorEastAsia" w:hAnsiTheme="minorEastAsia" w:eastAsiaTheme="minorEastAsia"/>
          <w:sz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济南市历城区人民政府全福街道办事处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lang w:val="en-US" w:eastAsia="zh-CN"/>
        </w:rPr>
        <w:t>于印发《全福街道人居环境综合提升工作实施方案》的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各科室、社区：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现将《全福街道人居环境综合提升工作实施方案》印发给你们，请结合实际认真贯彻落实。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济南市历城区人民政府全福街道办事处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福街道人居环境综合提升工作实施方案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为落实全区生态环境综合整治专项行动推进会精神，</w:t>
      </w:r>
      <w:r>
        <w:rPr>
          <w:rFonts w:hint="eastAsia" w:ascii="仿宋_GB2312" w:hAnsi="仿宋_GB2312" w:eastAsia="仿宋_GB2312" w:cs="仿宋_GB2312"/>
          <w:sz w:val="32"/>
          <w:szCs w:val="40"/>
        </w:rPr>
        <w:t>建设生态宜居美丽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全福</w:t>
      </w:r>
      <w:r>
        <w:rPr>
          <w:rFonts w:hint="eastAsia" w:ascii="仿宋_GB2312" w:hAnsi="仿宋_GB2312" w:eastAsia="仿宋_GB2312" w:cs="仿宋_GB2312"/>
          <w:sz w:val="32"/>
          <w:szCs w:val="40"/>
        </w:rPr>
        <w:t>，创建干净整洁、环境优美、功能完善的人居环境，全面提升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全福街道社区秩序</w:t>
      </w:r>
      <w:r>
        <w:rPr>
          <w:rFonts w:hint="eastAsia" w:ascii="仿宋_GB2312" w:hAnsi="仿宋_GB2312" w:eastAsia="仿宋_GB2312" w:cs="仿宋_GB2312"/>
          <w:sz w:val="32"/>
          <w:szCs w:val="40"/>
        </w:rPr>
        <w:t>和卫生环境水平，不断增强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40"/>
        </w:rPr>
        <w:t>的获得感、幸福感。结合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全福</w:t>
      </w:r>
      <w:r>
        <w:rPr>
          <w:rFonts w:hint="eastAsia" w:ascii="仿宋_GB2312" w:hAnsi="仿宋_GB2312" w:eastAsia="仿宋_GB2312" w:cs="仿宋_GB2312"/>
          <w:sz w:val="32"/>
          <w:szCs w:val="40"/>
        </w:rPr>
        <w:t>街道实际，制定本实施方案。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全面落实《历城区生态环境综合整治专项行动工作方案》及幸福历城群众满意度提升工作要求，</w:t>
      </w:r>
      <w:r>
        <w:rPr>
          <w:rFonts w:hint="eastAsia" w:ascii="仿宋_GB2312" w:hAnsi="仿宋_GB2312" w:eastAsia="仿宋_GB2312" w:cs="仿宋_GB2312"/>
          <w:sz w:val="32"/>
          <w:szCs w:val="40"/>
        </w:rPr>
        <w:t>坚持街道主导、社区主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40"/>
        </w:rPr>
        <w:t>，综合整治、长效管理、全民参与的原则，以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解决群众急难愁盼问题为目标，</w:t>
      </w:r>
      <w:r>
        <w:rPr>
          <w:rFonts w:hint="eastAsia" w:ascii="仿宋_GB2312" w:hAnsi="仿宋_GB2312" w:eastAsia="仿宋_GB2312" w:cs="仿宋_GB2312"/>
          <w:sz w:val="32"/>
          <w:szCs w:val="40"/>
        </w:rPr>
        <w:t>以辖区环境整治为重点，持续巩固辖区基础设施建设成果，有效落实人居环境整治长效机制，有效改善人居环境，提升城市整体形象。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聚焦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辖区居民</w:t>
      </w:r>
      <w:r>
        <w:rPr>
          <w:rFonts w:hint="eastAsia" w:ascii="仿宋_GB2312" w:hAnsi="仿宋_GB2312" w:eastAsia="仿宋_GB2312" w:cs="仿宋_GB2312"/>
          <w:sz w:val="32"/>
          <w:szCs w:val="40"/>
        </w:rPr>
        <w:t>最关切、最现实、最急需解决的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40"/>
        </w:rPr>
        <w:t>环境卫生难题，以“三无一规范一干净一示范”（辖区内及周边无垃圾堆放、无污水横流、无杂物挡道；日常生产生活物品堆放规范有序；街巷两侧环境干净整洁；打造综合示范点）为整治标准，全面清理辖区内道路街巷、房前屋后、公共场所及其他卫生死角的各类积存垃圾；以街巷、庭院、小区、沟道为重点，以“六清”（清垃圾、清杂物、清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杂</w:t>
      </w:r>
      <w:r>
        <w:rPr>
          <w:rFonts w:hint="eastAsia" w:ascii="仿宋_GB2312" w:hAnsi="仿宋_GB2312" w:eastAsia="仿宋_GB2312" w:cs="仿宋_GB2312"/>
          <w:sz w:val="32"/>
          <w:szCs w:val="40"/>
        </w:rPr>
        <w:t>草、清路障、清私搭乱建、清广告）为主要内容，打造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40"/>
        </w:rPr>
        <w:t>美丽小区、美丽街巷、美丽庭院，营造整洁优美、文明有序的生活环境，形成共建共治共享的人居环境整治长效机制。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1.重点整治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主次干路</w:t>
      </w:r>
      <w:r>
        <w:rPr>
          <w:rFonts w:hint="eastAsia" w:ascii="仿宋_GB2312" w:hAnsi="仿宋_GB2312" w:eastAsia="仿宋_GB2312" w:cs="仿宋_GB2312"/>
          <w:sz w:val="32"/>
          <w:szCs w:val="40"/>
        </w:rPr>
        <w:t>沿线、公共场所、居民区等区域的生活垃圾、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装修</w:t>
      </w:r>
      <w:r>
        <w:rPr>
          <w:rFonts w:hint="eastAsia" w:ascii="仿宋_GB2312" w:hAnsi="仿宋_GB2312" w:eastAsia="仿宋_GB2312" w:cs="仿宋_GB2312"/>
          <w:sz w:val="32"/>
          <w:szCs w:val="40"/>
        </w:rPr>
        <w:t>垃圾以及乱堆乱放、乱搭乱建等行为。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2.做到无“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40"/>
        </w:rPr>
        <w:t>堆”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无垃圾堆、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杂</w:t>
      </w:r>
      <w:r>
        <w:rPr>
          <w:rFonts w:hint="eastAsia" w:ascii="仿宋_GB2312" w:hAnsi="仿宋_GB2312" w:eastAsia="仿宋_GB2312" w:cs="仿宋_GB2312"/>
          <w:sz w:val="32"/>
          <w:szCs w:val="40"/>
        </w:rPr>
        <w:t>草堆、杂物堆、土石堆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，无“五乱”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乱排、乱放、乱烧、乱画、乱摆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，无污水直排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宠物</w:t>
      </w:r>
      <w:r>
        <w:rPr>
          <w:rFonts w:hint="eastAsia" w:ascii="仿宋_GB2312" w:hAnsi="仿宋_GB2312" w:eastAsia="仿宋_GB2312" w:cs="仿宋_GB2312"/>
          <w:sz w:val="32"/>
          <w:szCs w:val="40"/>
        </w:rPr>
        <w:t>外养，无随处倾倒，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无乱写乱画，</w:t>
      </w:r>
      <w:r>
        <w:rPr>
          <w:rFonts w:hint="eastAsia" w:ascii="仿宋_GB2312" w:hAnsi="仿宋_GB2312" w:eastAsia="仿宋_GB2312" w:cs="仿宋_GB2312"/>
          <w:sz w:val="32"/>
          <w:szCs w:val="40"/>
        </w:rPr>
        <w:t>无占道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3.道路街巷、居民小区干净整洁，创建美丽小区、美丽街巷、美丽庭院，绿化美化、市容市貌水平明显提升。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（一）动员部署阶段（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日前）。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根据方案要求，对各自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管辖小区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进行深入细致地调查摸底，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每个社区上报 2 处“顽疾、痼疾”问题点位（附件2），会同城管委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制定具体措施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层层落实责任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，全面统筹部署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（二）集中提升阶段（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日—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日）。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包居科室、各社区协同配合，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按照突出重点、快速推进、全面提升、务求实效的原则，掀起城市品质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提升行动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高潮，力求取得明显成效。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（三）总结评价阶段（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9月26日-9月28日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对工作开展情况自查自纠，落实长效常态管理。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领导小组组织各社区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采取现场查看、互评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互检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、满意度调查等方式，对各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（一）加强领导，明确责任。</w:t>
      </w:r>
      <w:r>
        <w:rPr>
          <w:rFonts w:hint="eastAsia" w:ascii="仿宋_GB2312" w:hAnsi="仿宋_GB2312" w:eastAsia="仿宋_GB2312" w:cs="仿宋_GB2312"/>
          <w:sz w:val="32"/>
          <w:szCs w:val="40"/>
        </w:rPr>
        <w:t>街道成立以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40"/>
        </w:rPr>
        <w:t>领导为组长，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40"/>
        </w:rPr>
        <w:t>为副组长，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城管委相关队所负责人及各社区书记</w:t>
      </w:r>
      <w:r>
        <w:rPr>
          <w:rFonts w:hint="eastAsia" w:ascii="仿宋_GB2312" w:hAnsi="仿宋_GB2312" w:eastAsia="仿宋_GB2312" w:cs="仿宋_GB2312"/>
          <w:sz w:val="32"/>
          <w:szCs w:val="40"/>
        </w:rPr>
        <w:t>为成员的人居环境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综合提升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工作领导小组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40"/>
        </w:rPr>
        <w:t>督促、指导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督查、评比人居环境整治工作。各社区要成立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工作领导小组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40"/>
        </w:rPr>
        <w:t>专人负责环境整治工作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制定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相应的整治措施</w:t>
      </w:r>
      <w:r>
        <w:rPr>
          <w:rFonts w:hint="eastAsia" w:ascii="仿宋_GB2312" w:hAnsi="仿宋_GB2312" w:eastAsia="仿宋_GB2312" w:cs="仿宋_GB2312"/>
          <w:sz w:val="32"/>
          <w:szCs w:val="40"/>
        </w:rPr>
        <w:t>，严格标准要求，层层分解任务，落实工作责任。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（二）动员部署，宣传发动。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各社区要召开人居环境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综合提升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工作动员会议，统一思想、集中力量，着手实施人居环境整治。充分发动群众，讲清人居环境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综合提升</w:t>
      </w:r>
      <w:r>
        <w:rPr>
          <w:rFonts w:hint="eastAsia" w:ascii="仿宋_GB2312" w:hAnsi="仿宋_GB2312" w:eastAsia="仿宋_GB2312" w:cs="仿宋_GB2312"/>
          <w:sz w:val="32"/>
          <w:szCs w:val="40"/>
        </w:rPr>
        <w:t>的工作意义，提高群众参与积极性。充分利用宣传平台，教育引导广大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40"/>
        </w:rPr>
        <w:t>树立“社区是我家，环境靠大家”意识，形成干部群众自愿开展人居环境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综合提升</w:t>
      </w:r>
      <w:r>
        <w:rPr>
          <w:rFonts w:hint="eastAsia" w:ascii="仿宋_GB2312" w:hAnsi="仿宋_GB2312" w:eastAsia="仿宋_GB2312" w:cs="仿宋_GB2312"/>
          <w:sz w:val="32"/>
          <w:szCs w:val="40"/>
        </w:rPr>
        <w:t>的良好氛围。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多措并举</w:t>
      </w:r>
      <w:r>
        <w:rPr>
          <w:rFonts w:hint="eastAsia" w:ascii="楷体_GB2312" w:hAnsi="楷体_GB2312" w:eastAsia="楷体_GB2312" w:cs="楷体_GB2312"/>
          <w:sz w:val="32"/>
          <w:szCs w:val="40"/>
        </w:rPr>
        <w:t>，建立长效管理机制。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各社区要结合实际制定人居环境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综合提升</w:t>
      </w:r>
      <w:r>
        <w:rPr>
          <w:rFonts w:hint="eastAsia" w:ascii="仿宋_GB2312" w:hAnsi="仿宋_GB2312" w:eastAsia="仿宋_GB2312" w:cs="仿宋_GB2312"/>
          <w:sz w:val="32"/>
          <w:szCs w:val="40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居民自治条例</w:t>
      </w:r>
      <w:r>
        <w:rPr>
          <w:rFonts w:hint="eastAsia" w:ascii="仿宋_GB2312" w:hAnsi="仿宋_GB2312" w:eastAsia="仿宋_GB2312" w:cs="仿宋_GB2312"/>
          <w:sz w:val="32"/>
          <w:szCs w:val="40"/>
        </w:rPr>
        <w:t>”，对居民有效管理。要根据实际需要增加清扫保洁、垃圾收集、运转人员数量，建立健全保洁员管理制度、网格化管理制度等。充分利用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社区城管工作站</w:t>
      </w:r>
      <w:r>
        <w:rPr>
          <w:rFonts w:hint="eastAsia" w:ascii="仿宋_GB2312" w:hAnsi="仿宋_GB2312" w:eastAsia="仿宋_GB2312" w:cs="仿宋_GB2312"/>
          <w:sz w:val="32"/>
          <w:szCs w:val="40"/>
        </w:rPr>
        <w:t>开展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顽疾、痼疾集中整治</w:t>
      </w:r>
      <w:r>
        <w:rPr>
          <w:rFonts w:hint="eastAsia" w:ascii="仿宋_GB2312" w:hAnsi="仿宋_GB2312" w:eastAsia="仿宋_GB2312" w:cs="仿宋_GB2312"/>
          <w:sz w:val="32"/>
          <w:szCs w:val="40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宣传栏</w:t>
      </w:r>
      <w:r>
        <w:rPr>
          <w:rFonts w:hint="eastAsia" w:ascii="仿宋_GB2312" w:hAnsi="仿宋_GB2312" w:eastAsia="仿宋_GB2312" w:cs="仿宋_GB2312"/>
          <w:sz w:val="32"/>
          <w:szCs w:val="40"/>
        </w:rPr>
        <w:t>、业主微信群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各种议事会、多形式圆桌会议</w:t>
      </w:r>
      <w:r>
        <w:rPr>
          <w:rFonts w:hint="eastAsia" w:ascii="仿宋_GB2312" w:hAnsi="仿宋_GB2312" w:eastAsia="仿宋_GB2312" w:cs="仿宋_GB2312"/>
          <w:sz w:val="32"/>
          <w:szCs w:val="40"/>
        </w:rPr>
        <w:t>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纠正</w:t>
      </w:r>
      <w:r>
        <w:rPr>
          <w:rFonts w:hint="eastAsia" w:ascii="仿宋_GB2312" w:hAnsi="仿宋_GB2312" w:eastAsia="仿宋_GB2312" w:cs="仿宋_GB2312"/>
          <w:sz w:val="32"/>
          <w:szCs w:val="40"/>
        </w:rPr>
        <w:t>不文明行为，引导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40"/>
        </w:rPr>
        <w:t>知礼仪、讲秩序、强素质，养成良好生活习惯。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1.全福街道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人居环境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综合提升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工作领导小组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baseline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宋体"/>
          <w:color w:val="000000"/>
          <w:w w:val="90"/>
          <w:kern w:val="0"/>
          <w:sz w:val="32"/>
          <w:szCs w:val="32"/>
          <w:shd w:val="clear" w:color="auto" w:fill="FFFFFF"/>
          <w:lang w:val="en-US" w:eastAsia="zh-CN"/>
        </w:rPr>
        <w:t>全福街道人居环境综合提升突出问题点位统计表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baseline"/>
        <w:rPr>
          <w:rFonts w:hint="default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hAnsi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全福街道人居环境综合提升工作领导小组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长：李  颖  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副组长：徐晓航    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员：贾  娟    城管科科长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慧    执法中队中队长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许成生    交管所所长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王宏伟    环保所所长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侠    环卫所所长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 砚    南全福社区党委书记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朱春生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北全福社区党支部书记、居委会主任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宋义来    小辛社区党委书记、居委会主任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张芸刚    福鑫苑社区党委书记、居委会主任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涛    航运路社区党委书记、居委会主任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曦    桑园南社区党委书记、居委会主任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莺    桑园北社区党委书记、居委会主任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红    新卉社区党委书记、居委会主任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彭肖肖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名辉豪庭社区党支部书记、居委会主任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齐  磊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清河新居社区党支部书记、居委会主任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张利娟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锦绣澜湾社区党支部书记、居委会主任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张志嵩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黄台电厂社区党委书记、居委会主任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王营营    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电建一公司社区党支部书记、居委会主任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王立芳    烟厂社区党委书记、居委会主任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董玉兰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农科院社区党总支书记、居委会主任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寅    路劲东城社区居委会主任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全福街道人居环境综合提升突出问题点位统计表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520"/>
        <w:gridCol w:w="1860"/>
        <w:gridCol w:w="240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社区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突出问题点位位置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需配合科室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9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spacing w:line="60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1270</wp:posOffset>
                </wp:positionV>
                <wp:extent cx="5325110" cy="26035"/>
                <wp:effectExtent l="0" t="4445" r="889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110" cy="260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0.1pt;height:2.05pt;width:419.3pt;z-index:251659264;mso-width-relative:page;mso-height-relative:page;" filled="f" stroked="t" coordsize="21600,21600" o:gfxdata="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lkJO0wAAAAQBAAAPAAAAAAAAAAEAIAAAACIAAABkcnMvZG93bnJldi54bWxQSwECFAAUAAAACACH&#10;TuJA+Ftu5PABAAC5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398780</wp:posOffset>
                </wp:positionV>
                <wp:extent cx="5338445" cy="12700"/>
                <wp:effectExtent l="0" t="4445" r="1460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127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31.4pt;height:1pt;width:420.35pt;z-index:251660288;mso-width-relative:page;mso-height-relative:page;" filled="f" stroked="t" coordsize="21600,21600" o:gfxdata="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vMvxjVAAAABwEAAA8AAAAAAAAAAQAgAAAAIgAAAGRycy9kb3ducmV2LnhtbFBLAQIUABQAAAAI&#10;AIdO4kDfNUJ18AEAALk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w:t xml:space="preserve">全福街道党政办公室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ascii="仿宋_GB2312" w:eastAsia="仿宋_GB2312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jBiMjg2Y2FkYWQyMzhjZDJhN2E4NzZkZWRmNzEifQ=="/>
  </w:docVars>
  <w:rsids>
    <w:rsidRoot w:val="00000000"/>
    <w:rsid w:val="01F83299"/>
    <w:rsid w:val="029E6F63"/>
    <w:rsid w:val="04C82992"/>
    <w:rsid w:val="0817778D"/>
    <w:rsid w:val="094E6A0F"/>
    <w:rsid w:val="0B31300B"/>
    <w:rsid w:val="0C9E222B"/>
    <w:rsid w:val="0D961154"/>
    <w:rsid w:val="0E835108"/>
    <w:rsid w:val="120423A3"/>
    <w:rsid w:val="194515E3"/>
    <w:rsid w:val="1AFD1A60"/>
    <w:rsid w:val="1B4146EB"/>
    <w:rsid w:val="1C3D6FBF"/>
    <w:rsid w:val="1D1A1352"/>
    <w:rsid w:val="1FBD2DC7"/>
    <w:rsid w:val="204C4020"/>
    <w:rsid w:val="21F05E1B"/>
    <w:rsid w:val="2A0E2346"/>
    <w:rsid w:val="2A344B97"/>
    <w:rsid w:val="33784CD4"/>
    <w:rsid w:val="37D95567"/>
    <w:rsid w:val="3AFD0D9A"/>
    <w:rsid w:val="3B195C8D"/>
    <w:rsid w:val="445A46AE"/>
    <w:rsid w:val="476124A5"/>
    <w:rsid w:val="47ED75E7"/>
    <w:rsid w:val="49137343"/>
    <w:rsid w:val="4D387556"/>
    <w:rsid w:val="542C495B"/>
    <w:rsid w:val="558C3377"/>
    <w:rsid w:val="58302DCF"/>
    <w:rsid w:val="5A6C083F"/>
    <w:rsid w:val="5B3F76D5"/>
    <w:rsid w:val="5D22599D"/>
    <w:rsid w:val="5DEC5BD6"/>
    <w:rsid w:val="5E2C471D"/>
    <w:rsid w:val="5E8F7FAE"/>
    <w:rsid w:val="60034018"/>
    <w:rsid w:val="60714BCC"/>
    <w:rsid w:val="61A86601"/>
    <w:rsid w:val="67876CB8"/>
    <w:rsid w:val="6A9A3D24"/>
    <w:rsid w:val="6B46034D"/>
    <w:rsid w:val="6DD93FC7"/>
    <w:rsid w:val="72FC1116"/>
    <w:rsid w:val="73414DBF"/>
    <w:rsid w:val="74614A41"/>
    <w:rsid w:val="77DC095A"/>
    <w:rsid w:val="7ACA7190"/>
    <w:rsid w:val="7D100CA2"/>
    <w:rsid w:val="7F3948E4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pPr>
      <w:ind w:left="13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9"/>
    <w:unhideWhenUsed/>
    <w:qFormat/>
    <w:uiPriority w:val="0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9509</Words>
  <Characters>9591</Characters>
  <Lines>0</Lines>
  <Paragraphs>0</Paragraphs>
  <TotalTime>7</TotalTime>
  <ScaleCrop>false</ScaleCrop>
  <LinksUpToDate>false</LinksUpToDate>
  <CharactersWithSpaces>9820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2022-11-25T08:45:00Z</dcterms:created>
  <dc:creator>Administrator</dc:creator>
  <cp:lastModifiedBy>lll</cp:lastModifiedBy>
  <cp:lastPrinted>2023-08-25T00:15:00Z</cp:lastPrinted>
  <dcterms:modified xsi:type="dcterms:W3CDTF">2023-09-13T07:06:08Z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AB0AC0189C16422F813E6F414B023C09_13</vt:lpwstr>
  </property>
</Properties>
</file>