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57150</wp:posOffset>
                </wp:positionV>
                <wp:extent cx="1435735" cy="857250"/>
                <wp:effectExtent l="4445" t="5080" r="7620" b="13970"/>
                <wp:wrapNone/>
                <wp:docPr id="1" name="文本框 2"/>
                <wp:cNvGraphicFramePr/>
                <a:graphic xmlns:a="http://schemas.openxmlformats.org/drawingml/2006/main">
                  <a:graphicData uri="http://schemas.microsoft.com/office/word/2010/wordprocessingShape">
                    <wps:wsp>
                      <wps:cNvSpPr txBox="1"/>
                      <wps:spPr>
                        <a:xfrm>
                          <a:off x="0" y="0"/>
                          <a:ext cx="1435735" cy="8572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wps:txbx>
                      <wps:bodyPr lIns="0" tIns="0" rIns="0" bIns="0" anchor="ctr" anchorCtr="0" upright="1"/>
                    </wps:wsp>
                  </a:graphicData>
                </a:graphic>
              </wp:anchor>
            </w:drawing>
          </mc:Choice>
          <mc:Fallback>
            <w:pict>
              <v:shape id="文本框 2" o:spid="_x0000_s1026" o:spt="202" type="#_x0000_t202" style="position:absolute;left:0pt;margin-left:-0.15pt;margin-top:4.5pt;height:67.5pt;width:113.05pt;z-index:251660288;v-text-anchor:middle;mso-width-relative:page;mso-height-relative:page;" fillcolor="#FFFFFF" filled="t" stroked="t" coordsize="21600,21600" o:gfxdata="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RkKzNcAAAAHAQAADwAAAAAAAAABACAAAAAiAAAAZHJzL2Rvd25yZXYueG1sUEsBAhQAFAAAAAgA&#10;h07iQI1UnhEmAgAAdQQAAA4AAAAAAAAAAQAgAAAAJgEAAGRycy9lMm9Eb2MueG1sUEsFBgAAAAAG&#10;AAYAWQEAAL4FAAAAAA==&#10;">
                <v:fill on="t" focussize="0,0"/>
                <v:stroke color="#FFFFFF" joinstyle="miter"/>
                <v:imagedata o:title=""/>
                <o:lock v:ext="edit" aspectratio="f"/>
                <v:textbox inset="0mm,0mm,0mm,0mm">
                  <w:txbxContent>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1414780</wp:posOffset>
                </wp:positionH>
                <wp:positionV relativeFrom="paragraph">
                  <wp:posOffset>-117475</wp:posOffset>
                </wp:positionV>
                <wp:extent cx="4206875" cy="1060450"/>
                <wp:effectExtent l="4445" t="4445" r="17780" b="20955"/>
                <wp:wrapNone/>
                <wp:docPr id="2" name="文本框 4"/>
                <wp:cNvGraphicFramePr/>
                <a:graphic xmlns:a="http://schemas.openxmlformats.org/drawingml/2006/main">
                  <a:graphicData uri="http://schemas.microsoft.com/office/word/2010/wordprocessingShape">
                    <wps:wsp>
                      <wps:cNvSpPr txBox="1"/>
                      <wps:spPr>
                        <a:xfrm>
                          <a:off x="0" y="0"/>
                          <a:ext cx="4206875" cy="1060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pPr>
                              <w:rPr>
                                <w:rFonts w:ascii="方正小标宋简体" w:eastAsia="方正小标宋简体"/>
                                <w:color w:val="FF0000"/>
                                <w:w w:val="60"/>
                                <w:sz w:val="110"/>
                                <w:szCs w:val="110"/>
                              </w:rPr>
                            </w:pPr>
                          </w:p>
                          <w:p>
                            <w:pPr>
                              <w:rPr>
                                <w:rFonts w:ascii="方正小标宋简体" w:eastAsia="方正小标宋简体"/>
                                <w:color w:val="FF0000"/>
                                <w:w w:val="60"/>
                                <w:sz w:val="110"/>
                                <w:szCs w:val="110"/>
                              </w:rPr>
                            </w:pPr>
                          </w:p>
                        </w:txbxContent>
                      </wps:txbx>
                      <wps:bodyPr upright="1"/>
                    </wps:wsp>
                  </a:graphicData>
                </a:graphic>
              </wp:anchor>
            </w:drawing>
          </mc:Choice>
          <mc:Fallback>
            <w:pict>
              <v:shape id="文本框 4" o:spid="_x0000_s1026" o:spt="202" type="#_x0000_t202" style="position:absolute;left:0pt;margin-left:111.4pt;margin-top:-9.25pt;height:83.5pt;width:331.25pt;z-index:251661312;mso-width-relative:page;mso-height-relative:page;" fillcolor="#FFFFFF" filled="t" stroked="t" coordsize="21600,21600" o:gfxdata="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tVt2AAAAAsBAAAPAAAAAAAAAAEAIAAAACIA&#10;AABkcnMvZG93bnJldi54bWxQSwECFAAUAAAACACHTuJAq+YEfAkCAAA3BAAADgAAAAAAAAABACAA&#10;AAAnAQAAZHJzL2Uyb0RvYy54bWxQSwUGAAAAAAYABgBZAQAAogUAAAAA&#10;">
                <v:fill on="t" focussize="0,0"/>
                <v:stroke color="#FFFFFF" joinstyle="miter"/>
                <v:imagedata o:title=""/>
                <o:lock v:ext="edit" aspectratio="f"/>
                <v:textbox>
                  <w:txbxContent>
                    <w:p>
                      <w:pPr>
                        <w:jc w:val="center"/>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pPr>
                        <w:rPr>
                          <w:rFonts w:ascii="方正小标宋简体" w:eastAsia="方正小标宋简体"/>
                          <w:color w:val="FF0000"/>
                          <w:w w:val="60"/>
                          <w:sz w:val="110"/>
                          <w:szCs w:val="110"/>
                        </w:rPr>
                      </w:pPr>
                    </w:p>
                    <w:p>
                      <w:pPr>
                        <w:rPr>
                          <w:rFonts w:ascii="方正小标宋简体" w:eastAsia="方正小标宋简体"/>
                          <w:color w:val="FF0000"/>
                          <w:w w:val="60"/>
                          <w:sz w:val="110"/>
                          <w:szCs w:val="110"/>
                        </w:rPr>
                      </w:pPr>
                    </w:p>
                  </w:txbxContent>
                </v:textbox>
              </v:shape>
            </w:pict>
          </mc:Fallback>
        </mc:AlternateContent>
      </w:r>
    </w:p>
    <w:p/>
    <w:p/>
    <w:p/>
    <w:p/>
    <w:p/>
    <w:p>
      <w:pPr>
        <w:keepNext w:val="0"/>
        <w:keepLines w:val="0"/>
        <w:pageBreakBefore w:val="0"/>
        <w:widowControl/>
        <w:kinsoku/>
        <w:wordWrap/>
        <w:overflowPunct/>
        <w:topLinePunct w:val="0"/>
        <w:autoSpaceDE/>
        <w:autoSpaceDN/>
        <w:bidi w:val="0"/>
        <w:adjustRightInd w:val="0"/>
        <w:snapToGrid w:val="0"/>
        <w:spacing w:after="0" w:line="540" w:lineRule="exact"/>
        <w:ind w:firstLine="540"/>
        <w:jc w:val="center"/>
        <w:textAlignment w:val="auto"/>
        <w:rPr>
          <w:rFonts w:ascii="黑体" w:eastAsia="黑体"/>
          <w:sz w:val="36"/>
          <w:szCs w:val="36"/>
        </w:rPr>
      </w:pPr>
      <w:r>
        <w:rPr>
          <w:rFonts w:hint="eastAsia" w:ascii="方正小标宋简体" w:eastAsia="方正小标宋简体"/>
          <w:sz w:val="44"/>
          <w:szCs w:val="44"/>
        </w:rPr>
        <w:t xml:space="preserve"> </w:t>
      </w:r>
      <w:r>
        <w:rPr>
          <w:rFonts w:hint="eastAsia" w:ascii="仿宋" w:hAnsi="仿宋" w:eastAsia="仿宋" w:cs="仿宋"/>
          <w:b/>
          <w:sz w:val="44"/>
          <w:szCs w:val="44"/>
          <w:lang w:val="en-US" w:eastAsia="zh-CN"/>
        </w:rPr>
        <w:t xml:space="preserve"> </w:t>
      </w:r>
      <w:r>
        <w:rPr>
          <w:rFonts w:hint="eastAsia"/>
          <w:b/>
          <w:sz w:val="36"/>
          <w:szCs w:val="36"/>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黑体" w:eastAsia="黑体"/>
          <w:sz w:val="36"/>
          <w:szCs w:val="36"/>
        </w:rPr>
      </w:pPr>
      <w:r>
        <w:rPr>
          <w:rFonts w:hint="eastAsia" w:ascii="仿宋_GB2312" w:eastAsia="仿宋_GB2312"/>
          <w:sz w:val="32"/>
          <w:szCs w:val="32"/>
        </w:rPr>
        <w:t>济历城唐办发〔202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440" w:lineRule="exact"/>
        <w:ind w:firstLine="540"/>
        <w:jc w:val="center"/>
        <w:textAlignment w:val="auto"/>
        <w:rPr>
          <w:rFonts w:ascii="黑体" w:eastAsia="黑体"/>
          <w:sz w:val="36"/>
          <w:szCs w:val="36"/>
        </w:rPr>
      </w:pPr>
      <w:r>
        <w:rPr>
          <w:sz w:val="36"/>
          <w:szCs w:val="36"/>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43180</wp:posOffset>
                </wp:positionV>
                <wp:extent cx="5328285" cy="635"/>
                <wp:effectExtent l="0" t="0" r="0" b="0"/>
                <wp:wrapNone/>
                <wp:docPr id="3" name="自选图形 6"/>
                <wp:cNvGraphicFramePr/>
                <a:graphic xmlns:a="http://schemas.openxmlformats.org/drawingml/2006/main">
                  <a:graphicData uri="http://schemas.microsoft.com/office/word/2010/wordprocessingShape">
                    <wps:wsp>
                      <wps:cNvCnPr/>
                      <wps:spPr>
                        <a:xfrm>
                          <a:off x="0" y="0"/>
                          <a:ext cx="5328285" cy="63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2.6pt;margin-top:3.4pt;height:0.05pt;width:419.55pt;z-index:251662336;mso-width-relative:page;mso-height-relative:page;" filled="f" stroked="t" coordsize="21600,21600" o:gfxdata="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3Vpw0wAAAAUBAAAPAAAAAAAAAAEAIAAAACIAAABkcnMvZG93bnJldi54bWxQSwEC&#10;FAAUAAAACACHTuJAcpZAL/kBAADmAwAADgAAAAAAAAABACAAAAAiAQAAZHJzL2Uyb0RvYy54bWxQ&#10;SwUGAAAAAAYABgBZAQAAjQUAAAAA&#10;">
                <v:fill on="f" focussize="0,0"/>
                <v:stroke weight="1.5pt" color="#FF0000" joinstyle="round"/>
                <v:imagedata o:title=""/>
                <o:lock v:ext="edit" aspectratio="f"/>
              </v:shape>
            </w:pict>
          </mc:Fallback>
        </mc:AlternateContent>
      </w:r>
    </w:p>
    <w:p>
      <w:pPr>
        <w:spacing w:line="7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济南市历城区人民政府</w:t>
      </w:r>
      <w:r>
        <w:rPr>
          <w:rFonts w:hint="eastAsia" w:ascii="方正小标宋简体" w:hAnsi="方正小标宋简体" w:eastAsia="方正小标宋简体" w:cs="方正小标宋简体"/>
          <w:b w:val="0"/>
          <w:bCs/>
          <w:sz w:val="44"/>
          <w:szCs w:val="44"/>
        </w:rPr>
        <w:t>唐王街道</w:t>
      </w:r>
      <w:r>
        <w:rPr>
          <w:rFonts w:hint="eastAsia" w:ascii="方正小标宋简体" w:hAnsi="方正小标宋简体" w:eastAsia="方正小标宋简体" w:cs="方正小标宋简体"/>
          <w:b w:val="0"/>
          <w:bCs/>
          <w:sz w:val="44"/>
          <w:szCs w:val="44"/>
          <w:lang w:eastAsia="zh-CN"/>
        </w:rPr>
        <w:t>办事处</w:t>
      </w:r>
    </w:p>
    <w:p>
      <w:pPr>
        <w:spacing w:line="7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关于印发《</w:t>
      </w:r>
      <w:r>
        <w:rPr>
          <w:rFonts w:hint="eastAsia" w:ascii="方正小标宋简体" w:hAnsi="方正小标宋简体" w:eastAsia="方正小标宋简体" w:cs="方正小标宋简体"/>
          <w:b w:val="0"/>
          <w:bCs/>
          <w:sz w:val="44"/>
          <w:szCs w:val="44"/>
        </w:rPr>
        <w:t>农村人居环境整治提升工作</w:t>
      </w:r>
    </w:p>
    <w:p>
      <w:pPr>
        <w:spacing w:line="7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实施方案</w:t>
      </w:r>
      <w:r>
        <w:rPr>
          <w:rFonts w:hint="eastAsia" w:ascii="方正小标宋简体" w:hAnsi="方正小标宋简体" w:eastAsia="方正小标宋简体" w:cs="方正小标宋简体"/>
          <w:b w:val="0"/>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各管区、村，各相关部门：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现将</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农村人居环境整治提升工作实施方案</w:t>
      </w:r>
      <w:r>
        <w:rPr>
          <w:rFonts w:hint="eastAsia" w:ascii="楷体_GB2312" w:hAnsi="楷体_GB2312" w:eastAsia="楷体_GB2312" w:cs="楷体_GB2312"/>
          <w:sz w:val="32"/>
          <w:szCs w:val="32"/>
          <w:lang w:eastAsia="zh-CN"/>
        </w:rPr>
        <w:t>》印发给你们，请结合实际，抓好贯彻落实。</w:t>
      </w:r>
    </w:p>
    <w:p>
      <w:pPr>
        <w:pStyle w:val="2"/>
        <w:keepNext w:val="0"/>
        <w:keepLines w:val="0"/>
        <w:pageBreakBefore w:val="0"/>
        <w:widowControl w:val="0"/>
        <w:kinsoku/>
        <w:wordWrap/>
        <w:overflowPunct/>
        <w:topLinePunct w:val="0"/>
        <w:autoSpaceDE/>
        <w:autoSpaceDN/>
        <w:bidi w:val="0"/>
        <w:adjustRightInd/>
        <w:snapToGrid/>
        <w:spacing w:beforeAutospacing="0"/>
        <w:ind w:firstLine="640"/>
        <w:textAlignment w:val="auto"/>
        <w:rPr>
          <w:rFonts w:hint="eastAsia" w:ascii="楷体_GB2312" w:hAnsi="楷体_GB2312" w:eastAsia="楷体_GB2312" w:cs="楷体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ind w:firstLine="640"/>
        <w:textAlignment w:val="auto"/>
        <w:rPr>
          <w:rFonts w:hint="eastAsia" w:ascii="楷体_GB2312" w:hAnsi="楷体_GB2312" w:eastAsia="楷体_GB2312" w:cs="楷体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ind w:firstLine="2560" w:firstLineChars="8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济南市历城区人民政府唐王街道办事处</w:t>
      </w:r>
    </w:p>
    <w:p>
      <w:pPr>
        <w:pStyle w:val="2"/>
        <w:keepNext w:val="0"/>
        <w:keepLines w:val="0"/>
        <w:pageBreakBefore w:val="0"/>
        <w:widowControl w:val="0"/>
        <w:kinsoku/>
        <w:wordWrap/>
        <w:overflowPunct/>
        <w:topLinePunct w:val="0"/>
        <w:autoSpaceDE/>
        <w:autoSpaceDN/>
        <w:bidi w:val="0"/>
        <w:adjustRightInd/>
        <w:snapToGrid/>
        <w:spacing w:beforeAutospacing="0"/>
        <w:ind w:firstLine="4160" w:firstLineChars="13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2023年3月1日</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pStyle w:val="2"/>
        <w:rPr>
          <w:rFonts w:hint="eastAsia"/>
        </w:rPr>
      </w:pPr>
    </w:p>
    <w:p>
      <w:pPr>
        <w:spacing w:line="560" w:lineRule="exact"/>
        <w:ind w:firstLine="640" w:firstLineChars="200"/>
        <w:rPr>
          <w:rFonts w:hint="eastAsia" w:ascii="仿宋_GB2312" w:hAnsi="仿宋_GB2312" w:eastAsia="仿宋_GB2312" w:cs="仿宋_GB2312"/>
          <w:sz w:val="32"/>
          <w:szCs w:val="32"/>
        </w:rPr>
      </w:pPr>
    </w:p>
    <w:p>
      <w:pPr>
        <w:spacing w:line="70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sz w:val="44"/>
          <w:szCs w:val="44"/>
        </w:rPr>
        <w:t>农村人居环境整治提升工作实施方案</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为深入推进街道人居环境整治提升工作，扎实开展全区农村人居环境整治提升五年行动，根据省、市、区人居环境整治工作要求，结合我街道实际，特制定本方案，望认真贯彻执行。</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一、指导思想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紧紧围绕区委“4433”工作推进体系，大力实施乡村振兴战略。按照城乡统筹、标本兼治，突出重点，分步实施的原则，加大投入力度，广泛动员干部群众认真开展人居环境整治工作，加快人居环境整治步伐，提升人民群众的幸福指数。</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二、目标任务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街道40个村全部达到“五无”、“五净”的目标。“五无”即无柴草堆、无土堆粪堆、无积水污水、无乱倒垃圾、无乱贴乱挂；“五净”即路面净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道路两侧净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下水口净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树坑净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花带净。通过人居环境的整治提升，形成人人参与、人人关心的浓厚氛围，彻底改变街道人居环境的整体面貌。</w:t>
      </w:r>
    </w:p>
    <w:p>
      <w:pPr>
        <w:pStyle w:val="9"/>
        <w:widowControl/>
        <w:shd w:val="clear" w:color="auto" w:fill="FFFFFF"/>
        <w:wordWrap w:val="0"/>
        <w:spacing w:before="0" w:beforeAutospacing="0" w:after="0" w:afterAutospacing="0" w:line="560" w:lineRule="exact"/>
        <w:ind w:firstLine="420"/>
        <w:jc w:val="both"/>
        <w:rPr>
          <w:rFonts w:hint="eastAsia" w:ascii="黑体" w:hAnsi="黑体" w:eastAsia="黑体" w:cs="黑体"/>
          <w:b w:val="0"/>
          <w:bCs w:val="0"/>
          <w:sz w:val="32"/>
          <w:szCs w:val="32"/>
        </w:rPr>
      </w:pPr>
      <w:r>
        <w:rPr>
          <w:rFonts w:hint="eastAsia" w:ascii="黑体" w:hAnsi="黑体" w:eastAsia="黑体" w:cs="黑体"/>
          <w:b w:val="0"/>
          <w:bCs w:val="0"/>
          <w:sz w:val="32"/>
          <w:szCs w:val="32"/>
          <w:shd w:val="clear" w:color="auto" w:fill="FFFFFF"/>
        </w:rPr>
        <w:t xml:space="preserve"> 三</w:t>
      </w:r>
      <w:r>
        <w:rPr>
          <w:rFonts w:hint="eastAsia" w:ascii="黑体" w:hAnsi="黑体" w:eastAsia="黑体" w:cs="黑体"/>
          <w:b w:val="0"/>
          <w:bCs w:val="0"/>
          <w:kern w:val="2"/>
          <w:sz w:val="32"/>
          <w:szCs w:val="32"/>
        </w:rPr>
        <w:t>、工作重点</w:t>
      </w:r>
    </w:p>
    <w:p>
      <w:pPr>
        <w:pStyle w:val="9"/>
        <w:widowControl/>
        <w:shd w:val="clear" w:color="auto" w:fill="FFFFFF"/>
        <w:wordWrap w:val="0"/>
        <w:spacing w:before="0" w:beforeAutospacing="0" w:after="0" w:afterAutospacing="0" w:line="560" w:lineRule="exact"/>
        <w:ind w:firstLine="420"/>
        <w:jc w:val="both"/>
        <w:rPr>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shd w:val="clear" w:color="auto" w:fill="FFFFFF"/>
          <w:lang w:bidi="ar"/>
        </w:rPr>
        <w:t xml:space="preserve"> </w:t>
      </w:r>
      <w:r>
        <w:rPr>
          <w:rFonts w:hint="eastAsia" w:ascii="仿宋_GB2312" w:hAnsi="仿宋_GB2312" w:eastAsia="仿宋_GB2312" w:cs="仿宋_GB2312"/>
          <w:kern w:val="2"/>
          <w:sz w:val="32"/>
          <w:szCs w:val="32"/>
        </w:rPr>
        <w:t>（一）全面提升垃圾治理水平。</w:t>
      </w:r>
      <w:r>
        <w:rPr>
          <w:rStyle w:val="14"/>
          <w:rFonts w:hint="eastAsia" w:ascii="仿宋_GB2312" w:hAnsi="仿宋_GB2312" w:eastAsia="仿宋_GB2312" w:cs="仿宋_GB2312"/>
          <w:b w:val="0"/>
          <w:bCs/>
          <w:sz w:val="32"/>
          <w:szCs w:val="32"/>
          <w:shd w:val="clear" w:color="auto" w:fill="FFFFFF"/>
        </w:rPr>
        <w:t>要不断</w:t>
      </w:r>
      <w:r>
        <w:rPr>
          <w:rFonts w:hint="eastAsia" w:ascii="仿宋_GB2312" w:hAnsi="仿宋_GB2312" w:eastAsia="仿宋_GB2312" w:cs="仿宋_GB2312"/>
          <w:sz w:val="32"/>
          <w:szCs w:val="32"/>
          <w:shd w:val="clear" w:color="auto" w:fill="FFFFFF"/>
        </w:rPr>
        <w:t>巩固农村生活垃圾治理成果，完善垃圾处理运营机制，实施垃圾无害化处理，持续推行垃圾分类收集、处理。全面开展垃圾死角治理力度，抓好非正规垃圾堆放点的整治，发挥好村保洁员和村公益性岗位的作用，实现村庄天天干净整洁。</w:t>
      </w:r>
    </w:p>
    <w:p>
      <w:pPr>
        <w:pStyle w:val="9"/>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（二）加强农村污水处理。</w:t>
      </w:r>
      <w:r>
        <w:rPr>
          <w:rFonts w:hint="eastAsia" w:ascii="仿宋_GB2312" w:hAnsi="仿宋_GB2312" w:eastAsia="仿宋_GB2312" w:cs="仿宋_GB2312"/>
          <w:sz w:val="32"/>
          <w:szCs w:val="32"/>
          <w:shd w:val="clear" w:color="auto" w:fill="FFFFFF"/>
        </w:rPr>
        <w:t>坚决杜绝农户家庭污水乱排现象。各村要疏通村内道路两边排水沟渠，清理水塘黑臭淤泥、沉底垃圾等，做到无淤泥污水、排水顺畅。要持续推进农村污水治理，建立农村污水管控长效运行机制，努力实现农村生活污水治理全覆盖。</w:t>
      </w:r>
    </w:p>
    <w:p>
      <w:pPr>
        <w:pStyle w:val="9"/>
        <w:widowControl/>
        <w:shd w:val="clear" w:color="auto" w:fill="FFFFFF"/>
        <w:wordWrap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（三）加速推进“厕所革命”。</w:t>
      </w:r>
      <w:r>
        <w:rPr>
          <w:rStyle w:val="14"/>
          <w:rFonts w:hint="eastAsia" w:ascii="仿宋_GB2312" w:hAnsi="仿宋_GB2312" w:eastAsia="仿宋_GB2312" w:cs="仿宋_GB2312"/>
          <w:b w:val="0"/>
          <w:sz w:val="32"/>
          <w:szCs w:val="32"/>
          <w:shd w:val="clear" w:color="auto" w:fill="FFFFFF"/>
        </w:rPr>
        <w:t>要不断提高</w:t>
      </w:r>
      <w:r>
        <w:rPr>
          <w:rFonts w:hint="eastAsia" w:ascii="仿宋_GB2312" w:hAnsi="仿宋_GB2312" w:eastAsia="仿宋_GB2312" w:cs="仿宋_GB2312"/>
          <w:sz w:val="32"/>
          <w:szCs w:val="32"/>
          <w:shd w:val="clear" w:color="auto" w:fill="FFFFFF"/>
        </w:rPr>
        <w:t>改厕标准，严把改厕质量。</w:t>
      </w:r>
      <w:r>
        <w:rPr>
          <w:rFonts w:hint="eastAsia" w:ascii="仿宋_GB2312" w:hAnsi="仿宋_GB2312" w:eastAsia="仿宋_GB2312" w:cs="仿宋_GB2312"/>
          <w:sz w:val="32"/>
          <w:szCs w:val="32"/>
        </w:rPr>
        <w:t>完善服务保障制，做好厕具维修、粪渣抽运等日常服务。</w:t>
      </w:r>
      <w:r>
        <w:rPr>
          <w:rFonts w:hint="eastAsia" w:ascii="仿宋_GB2312" w:hAnsi="仿宋_GB2312" w:eastAsia="仿宋_GB2312" w:cs="仿宋_GB2312"/>
          <w:sz w:val="32"/>
          <w:szCs w:val="32"/>
          <w:shd w:val="clear" w:color="auto" w:fill="FFFFFF"/>
        </w:rPr>
        <w:t>建立完善好农村厕所管护制度，做到“厕所改得好、群众用得好”。</w:t>
      </w:r>
    </w:p>
    <w:p>
      <w:pPr>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（四）持续提升村容村貌。</w:t>
      </w:r>
      <w:r>
        <w:rPr>
          <w:rFonts w:hint="eastAsia" w:ascii="仿宋_GB2312" w:hAnsi="仿宋_GB2312" w:eastAsia="仿宋_GB2312" w:cs="仿宋_GB2312"/>
          <w:sz w:val="32"/>
          <w:szCs w:val="32"/>
          <w:shd w:val="clear" w:color="auto" w:fill="FFFFFF"/>
        </w:rPr>
        <w:t>完善水、电、路、讯等基础设施长效管护机制，持续发挥作用。清理规范乱搭乱扯弱电线路。对村主干道、广场等公共区域和庭院等部位进行绿化美化。发挥“出彩人家”示范户作用，带动更多家庭参与庭院建设。全面</w:t>
      </w:r>
      <w:r>
        <w:rPr>
          <w:rFonts w:hint="eastAsia" w:ascii="仿宋_GB2312" w:hAnsi="仿宋_GB2312" w:eastAsia="仿宋_GB2312" w:cs="仿宋_GB2312"/>
          <w:sz w:val="32"/>
          <w:szCs w:val="32"/>
        </w:rPr>
        <w:t>整治残垣断壁，在保障农户宅基地“资格权”和“使用权”的前提下，通过维修加固、拆除整治等方式，推进残垣断壁清理工作。</w:t>
      </w:r>
    </w:p>
    <w:p>
      <w:pPr>
        <w:pStyle w:val="9"/>
        <w:widowControl/>
        <w:shd w:val="clear" w:color="auto" w:fill="FFFFFF"/>
        <w:wordWrap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（五）持续开展村庄清洁行动。</w:t>
      </w:r>
      <w:r>
        <w:rPr>
          <w:rStyle w:val="14"/>
          <w:rFonts w:hint="eastAsia" w:ascii="仿宋_GB2312" w:hAnsi="仿宋_GB2312" w:eastAsia="仿宋_GB2312" w:cs="仿宋_GB2312"/>
          <w:b w:val="0"/>
          <w:bCs/>
          <w:sz w:val="32"/>
          <w:szCs w:val="32"/>
          <w:shd w:val="clear" w:color="auto" w:fill="FFFFFF"/>
        </w:rPr>
        <w:t>持续</w:t>
      </w:r>
      <w:r>
        <w:rPr>
          <w:rFonts w:hint="eastAsia" w:ascii="仿宋_GB2312" w:hAnsi="仿宋_GB2312" w:eastAsia="仿宋_GB2312" w:cs="仿宋_GB2312"/>
          <w:sz w:val="32"/>
          <w:szCs w:val="32"/>
          <w:shd w:val="clear" w:color="auto" w:fill="FFFFFF"/>
        </w:rPr>
        <w:t>抓好村庄清洁行动，达到“八不”（即：不乱扔垃圾、不乱泼脏水、不乱倒污物、不堵塞沟渠、不乱堆乱放、不乱贴乱画、不乱搭乱建、不当旁观者）目标。引导农民群众发挥主体作用，强化环境卫生“门前五包”责任，养成良好生活习惯，实现整个村庄干净整洁。</w:t>
      </w:r>
    </w:p>
    <w:p>
      <w:pPr>
        <w:pStyle w:val="9"/>
        <w:widowControl/>
        <w:shd w:val="clear" w:color="auto" w:fill="FFFFFF"/>
        <w:wordWrap w:val="0"/>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（六）提高农业生产废弃物资源化利用水平。</w:t>
      </w:r>
      <w:r>
        <w:rPr>
          <w:rFonts w:hint="eastAsia" w:ascii="仿宋_GB2312" w:hAnsi="仿宋_GB2312" w:eastAsia="仿宋_GB2312" w:cs="仿宋_GB2312"/>
          <w:sz w:val="32"/>
          <w:szCs w:val="32"/>
          <w:shd w:val="clear" w:color="auto" w:fill="FFFFFF"/>
        </w:rPr>
        <w:t xml:space="preserve">按照“源头减量、过程控制、末端利用”原则，探索推行政府支持、企业主体、市场化运作的农业生产废弃物资源化利用体系。推广秸秆肥料化、饲料化、燃料化利用技术，全面提升农业生产废弃物资源化利用水平。 </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四、措施保障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组织领导。街道成立人居环境整治提升工作领导小组（详见附件1），由党工委副书记牵头抓总，分管主任靠上抓。领导小组办公室设在人居环境办公室，负责日常调度、组织协调和督导推动。各管理区、村，各相关部门落实主体责任，建立相应机构，坚持高标准、严要求，严格按照整治标准和考核内容积极进行整改，确保整治质量。</w:t>
      </w:r>
    </w:p>
    <w:p>
      <w:pPr>
        <w:pStyle w:val="9"/>
        <w:widowControl/>
        <w:shd w:val="clear" w:color="auto" w:fill="FFFFFF"/>
        <w:wordWrap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（二）加强宣传引导。</w:t>
      </w:r>
      <w:r>
        <w:rPr>
          <w:rFonts w:hint="eastAsia" w:ascii="仿宋_GB2312" w:hAnsi="仿宋_GB2312" w:eastAsia="仿宋_GB2312" w:cs="仿宋_GB2312"/>
          <w:sz w:val="32"/>
          <w:szCs w:val="32"/>
          <w:shd w:val="clear" w:color="auto" w:fill="FFFFFF"/>
        </w:rPr>
        <w:t xml:space="preserve">街道、村要充分利用广播、公众号、网格群等媒介，大力宣传农村人居环境整治工作。采取上门劝导、印发宣传手册、制作宣传栏等方式，加强宣传教育，根治陈规陋习。引导群众积极参与，让群众自己动起来、干起来，形成“我参与我光荣”的浓厚氛围。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（三）明确工作职责。管区书记对本区域负总责；村书记全面负责本村的人居环境整治、管护工作；人居环境办公室负责街道人居环境整治的统筹协调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考核等工作；城管科负责村内线路杂乱、乱搭乱建整治等工作；环卫所负责“四大堆”垃圾清运、垃圾分类管理、路面保洁等工作；公路站负责村内道路破损整治等工作；城建科负责厕所改造提升等工作；妇联负责家庭门前五包、不良生活习惯规范等工作；水利站负责农村污水治理、河道垃圾清理等工作。通过部门联动、协同作战，不断提升农村人居环境整治水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挥第三方力量。保洁公司作为街道购买的服务，要对街道整个辖区内的卫生环境负责,认真完成合同约定的各项保洁任务外，根据街道要求全面清理清运街道全域内的生产生活垃圾，保持干净整洁的人居环境质量；要全面做好迎接市、区人居环境检查，确保检查不失分、少失分，取得好的成绩；要按照时间节点切实完成各项问题台账整改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街道人居环境办公室要加强对保洁公司的监督管理，对在日常巡查中发现的问题及时反馈给保洁公司进行处置。建立考核奖惩制度，考评结果与保洁费挂钩，全年市、区考评全区排名倒数后3名的次数不超过2次，超过2次以上的每次罚款30万元，所罚款项直接从财政拨付的保洁费中扣除。 </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五、日常巡查机制</w:t>
      </w:r>
    </w:p>
    <w:p>
      <w:pPr>
        <w:pStyle w:val="9"/>
        <w:shd w:val="clear" w:color="auto" w:fill="FFFFFF"/>
        <w:spacing w:before="0" w:beforeAutospacing="0" w:after="0" w:afterAutospacing="0" w:line="450" w:lineRule="atLeas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为加强人居环境的日常管理，构建村级公益岗巡查、人居环境办公室巡查、街道巡查三级巡查机制，建立长效的巡查管护机制。街道安排100名村级公益岗专职负责农村人居环境巡查监督本村人居环境相关工作，划分工作区域，落实网格化管理。</w:t>
      </w:r>
    </w:p>
    <w:p>
      <w:pPr>
        <w:pStyle w:val="9"/>
        <w:shd w:val="clear" w:color="auto" w:fill="FFFFFF"/>
        <w:spacing w:before="0" w:beforeAutospacing="0" w:after="0" w:afterAutospacing="0" w:line="45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各村负责公益岗人员的日常管理，监督出勤情况，要求认真履行岗位职责；街道人居环境办公室负责对100名公益岗人员的考核，不定期对公益岗人员的在岗情况、工作完成等情况进行督查与考核。对在检查中发现本人缺岗或者存在环境问题不清理也不反馈的，一次扣发岗位补贴30元，连续两次出现同样情况的扣发补贴100元，连续出现三次同样情况的，对其解除合同。 </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六、考核奖惩机制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农村人居环境整治工作与村干部绩效工资结合起来，实现以奖促优、以罚促改，切实提升街道农村人居环境整治水平。</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（一）考核范围</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街道40个村，其中：基础较好村7个，普通村21个，基础较差村12个（详见附件2）</w:t>
      </w:r>
      <w:r>
        <w:rPr>
          <w:rFonts w:hint="eastAsia" w:ascii="仿宋_GB2312" w:hAnsi="仿宋_GB2312" w:eastAsia="仿宋_GB2312" w:cs="仿宋_GB2312"/>
          <w:color w:val="auto"/>
          <w:sz w:val="32"/>
          <w:szCs w:val="32"/>
          <w:lang w:eastAsia="zh-CN"/>
        </w:rPr>
        <w:t>。</w:t>
      </w:r>
    </w:p>
    <w:p>
      <w:pPr>
        <w:spacing w:line="560" w:lineRule="exact"/>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（二）考核内容</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bCs/>
          <w:color w:val="auto"/>
          <w:kern w:val="1"/>
          <w:sz w:val="32"/>
          <w:szCs w:val="32"/>
        </w:rPr>
        <w:t>济南市农村人居环境整治评估内容及评分标准，考核</w:t>
      </w:r>
      <w:r>
        <w:rPr>
          <w:rFonts w:hint="eastAsia" w:ascii="仿宋_GB2312" w:hAnsi="仿宋_GB2312" w:eastAsia="仿宋_GB2312" w:cs="仿宋_GB2312"/>
          <w:color w:val="auto"/>
          <w:sz w:val="32"/>
          <w:szCs w:val="32"/>
        </w:rPr>
        <w:t>共包括九部分内容：村容村貌、生活垃圾治理、厕所改造提升、污水治理、农业生产废弃物利用、农村道路硬化、“煤改气”后续管理、良好生活习惯及长效管理机制落实。满分100分。</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（三）考核时间</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每年1月至12月，市、区两级隔月进行考评，街道不定期进行督导检查。</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（四）考核方式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按照基础较好村、普通村、基础较差村三个等次划分。</w:t>
      </w:r>
    </w:p>
    <w:p>
      <w:pPr>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基础较好村（7个），在全区人居环境检查中，位列全区前10名的为优秀，11-30名为良好，31-50名为及格，50名以后的为不及格。</w:t>
      </w:r>
    </w:p>
    <w:p>
      <w:pPr>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普通村（21个），在全区人居环境检查中，位列全区前30名的为优秀，31-50名为良好，51-80名为及格，80名以后的为不及格。</w:t>
      </w:r>
    </w:p>
    <w:p>
      <w:pPr>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基础较差村（12个），在全区人居环境检查中，位列前50名为优秀，51-80名为良好，81-130名为及格，130名以后为不及格。</w:t>
      </w:r>
    </w:p>
    <w:p>
      <w:pPr>
        <w:spacing w:line="560" w:lineRule="exact"/>
        <w:ind w:firstLine="6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（五）结果运用</w:t>
      </w:r>
    </w:p>
    <w:p>
      <w:pPr>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对在每次区级检查中获得优秀名次的村，一次性奖励村书记、主任500元，不及格名次的村扣发村书记、主任绩效工资100元。</w:t>
      </w:r>
    </w:p>
    <w:p>
      <w:pPr>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对在每次市级人居环境抽查中，排名前10名的村，一次性奖励村书记、主任500元，得分在平均分以上的村，一次性奖励村书记、主任200元（不重复奖励）；排名后10名的村一次性扣发村书记、主任绩效工资100元。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对于连续两次退步的村，街道对该村进行通报批评；对于连续两次排名在全区后20名的村，纪工委对该村书记进行约谈，同时，年终不得评为先进村集体和先进个人。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街道各相关职能部门在人居环境整治提升工作中成绩突出的，年底优先推荐先进个人，工作出现懈怠或造成不良影响的，追究相关人员的责任，并进行相应的处理。</w:t>
      </w:r>
    </w:p>
    <w:p>
      <w:pPr>
        <w:spacing w:line="560" w:lineRule="exact"/>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b w:val="0"/>
          <w:bCs/>
          <w:sz w:val="32"/>
          <w:szCs w:val="32"/>
        </w:rPr>
        <w:t>唐王街道人居环境整治提升工作领导小组</w:t>
      </w:r>
    </w:p>
    <w:p>
      <w:pPr>
        <w:spacing w:line="560" w:lineRule="exact"/>
        <w:ind w:firstLine="64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2.人居环境检查村庄分类</w:t>
      </w:r>
    </w:p>
    <w:p>
      <w:pPr>
        <w:spacing w:line="560" w:lineRule="exact"/>
        <w:ind w:firstLine="5600" w:firstLineChars="1750"/>
        <w:rPr>
          <w:rFonts w:hint="eastAsia" w:ascii="仿宋_GB2312" w:hAnsi="仿宋_GB2312" w:eastAsia="仿宋_GB2312" w:cs="仿宋_GB2312"/>
          <w:sz w:val="32"/>
          <w:szCs w:val="32"/>
        </w:rPr>
      </w:pPr>
    </w:p>
    <w:p>
      <w:pPr>
        <w:pStyle w:val="2"/>
        <w:rPr>
          <w:rFonts w:hint="eastAsia"/>
        </w:rPr>
      </w:pPr>
    </w:p>
    <w:p>
      <w:pPr>
        <w:spacing w:line="560" w:lineRule="exact"/>
        <w:ind w:firstLine="5600" w:firstLineChars="1750"/>
        <w:rPr>
          <w:rFonts w:hint="eastAsia" w:ascii="仿宋_GB2312" w:hAnsi="仿宋_GB2312" w:eastAsia="仿宋_GB2312" w:cs="仿宋_GB2312"/>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rPr>
          <w:rFonts w:hint="eastAsia"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唐王街道人居环境整治提升工作领导小组</w:t>
      </w:r>
    </w:p>
    <w:p>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长：王  勇      党工委副书记、办事处主任</w:t>
      </w:r>
    </w:p>
    <w:p>
      <w:pPr>
        <w:keepNext w:val="0"/>
        <w:keepLines w:val="0"/>
        <w:pageBreakBefore w:val="0"/>
        <w:widowControl w:val="0"/>
        <w:tabs>
          <w:tab w:val="left" w:pos="2955"/>
        </w:tabs>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副组长：刘  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党工委副书记</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李成国      公共文化服务中心主任</w:t>
      </w:r>
    </w:p>
    <w:p>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员：邱继富      农业综合服务中心主任</w:t>
      </w:r>
    </w:p>
    <w:p>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陈  健      纪工委副书记</w:t>
      </w:r>
    </w:p>
    <w:p>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  涛      </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办主任</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勇      财政所所长</w:t>
      </w:r>
    </w:p>
    <w:p>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谢  荔      妇联</w:t>
      </w:r>
      <w:r>
        <w:rPr>
          <w:rFonts w:hint="eastAsia" w:ascii="仿宋_GB2312" w:hAnsi="仿宋_GB2312" w:eastAsia="仿宋_GB2312" w:cs="仿宋_GB2312"/>
          <w:sz w:val="32"/>
          <w:szCs w:val="32"/>
          <w:lang w:eastAsia="zh-CN"/>
        </w:rPr>
        <w:t>副主席</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林永</w:t>
      </w: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 xml:space="preserve">      城管科</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科长</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郑洪波      环卫所所长</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娄焕强      公路站站长</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杲百涛      城建科</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科长</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张戬栋      水利站副站长</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李元华      人居环境办主任</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陈延杰      唐王管区主任</w:t>
      </w:r>
    </w:p>
    <w:p>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杨  伟      纸坊管区主任</w:t>
      </w:r>
    </w:p>
    <w:p>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韩春梅      崔家管区主任</w:t>
      </w:r>
    </w:p>
    <w:p>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邱  霞      娄家管区主任</w:t>
      </w:r>
    </w:p>
    <w:p>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王为政      老僧口管区主任</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刘建峰      人居环境办副主任</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领导小组办公室设在人居环境办公室，李元华兼任办公室主任，刘建峰兼任办公室副主任，统筹协调日常工作。</w:t>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ind w:firstLine="1928" w:firstLineChars="600"/>
        <w:rPr>
          <w:rFonts w:hint="eastAsia" w:ascii="仿宋_GB2312" w:hAnsi="仿宋_GB2312" w:eastAsia="仿宋_GB2312" w:cs="仿宋_GB2312"/>
          <w:b/>
          <w:sz w:val="32"/>
          <w:szCs w:val="32"/>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人居环境检查村庄分类</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1" w:line="560" w:lineRule="exact"/>
        <w:ind w:left="13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基础较好的村（7个）</w:t>
      </w:r>
    </w:p>
    <w:p>
      <w:pPr>
        <w:keepNext w:val="0"/>
        <w:keepLines w:val="0"/>
        <w:pageBreakBefore w:val="0"/>
        <w:widowControl w:val="0"/>
        <w:kinsoku/>
        <w:wordWrap/>
        <w:overflowPunct/>
        <w:topLinePunct w:val="0"/>
        <w:autoSpaceDE/>
        <w:autoSpaceDN/>
        <w:bidi w:val="0"/>
        <w:adjustRightInd/>
        <w:snapToGrid/>
        <w:spacing w:line="560" w:lineRule="exact"/>
        <w:ind w:left="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段家村、石徐村、康家村、渡口村、北殷村、小郭家村、娄家村</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1" w:line="560" w:lineRule="exact"/>
        <w:ind w:left="13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普通村（21个）</w:t>
      </w:r>
    </w:p>
    <w:p>
      <w:pPr>
        <w:keepNext w:val="0"/>
        <w:keepLines w:val="0"/>
        <w:pageBreakBefore w:val="0"/>
        <w:widowControl w:val="0"/>
        <w:kinsoku/>
        <w:wordWrap/>
        <w:overflowPunct/>
        <w:topLinePunct w:val="0"/>
        <w:autoSpaceDE/>
        <w:autoSpaceDN/>
        <w:bidi w:val="0"/>
        <w:adjustRightInd/>
        <w:snapToGrid/>
        <w:spacing w:line="560" w:lineRule="exact"/>
        <w:ind w:left="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南殷村、周家村、老北村、刘家村、王辛村、王家坡村、河阳村、纸坊村、东八村、卢家村、于家村、岳家寨村、大徐村、刘六务村、崔家村、亓家村、樊家村、西张村、西八村、井家村、西王村</w:t>
      </w:r>
    </w:p>
    <w:p>
      <w:pPr>
        <w:keepNext w:val="0"/>
        <w:keepLines w:val="0"/>
        <w:pageBreakBefore w:val="0"/>
        <w:widowControl w:val="0"/>
        <w:numPr>
          <w:ilvl w:val="0"/>
          <w:numId w:val="1"/>
        </w:numPr>
        <w:kinsoku/>
        <w:wordWrap/>
        <w:overflowPunct/>
        <w:topLinePunct w:val="0"/>
        <w:autoSpaceDE/>
        <w:autoSpaceDN/>
        <w:bidi w:val="0"/>
        <w:adjustRightInd/>
        <w:snapToGrid/>
        <w:spacing w:before="100" w:beforeAutospacing="1" w:line="560" w:lineRule="exact"/>
        <w:ind w:left="13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基础较差的村（12个）</w:t>
      </w:r>
    </w:p>
    <w:p>
      <w:pPr>
        <w:keepNext w:val="0"/>
        <w:keepLines w:val="0"/>
        <w:pageBreakBefore w:val="0"/>
        <w:widowControl w:val="0"/>
        <w:kinsoku/>
        <w:wordWrap/>
        <w:overflowPunct/>
        <w:topLinePunct w:val="0"/>
        <w:autoSpaceDE/>
        <w:autoSpaceDN/>
        <w:bidi w:val="0"/>
        <w:adjustRightInd/>
        <w:snapToGrid/>
        <w:spacing w:line="560" w:lineRule="exact"/>
        <w:ind w:left="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唐东村、唐西村、韩东村、韩西村、东王村、司家村、韩辛村、东张村、颜家村、老南村、韩官村、小徐村</w:t>
      </w:r>
    </w:p>
    <w:p>
      <w:pPr>
        <w:keepNext w:val="0"/>
        <w:keepLines w:val="0"/>
        <w:pageBreakBefore w:val="0"/>
        <w:widowControl w:val="0"/>
        <w:kinsoku/>
        <w:wordWrap/>
        <w:overflowPunct/>
        <w:topLinePunct w:val="0"/>
        <w:autoSpaceDE/>
        <w:autoSpaceDN/>
        <w:bidi w:val="0"/>
        <w:adjustRightInd/>
        <w:snapToGrid/>
        <w:spacing w:line="560" w:lineRule="exact"/>
        <w:ind w:left="600"/>
        <w:textAlignment w:val="auto"/>
        <w:rPr>
          <w:rFonts w:hint="eastAsia" w:ascii="仿宋_GB2312" w:hAnsi="仿宋_GB2312" w:eastAsia="仿宋_GB2312" w:cs="仿宋_GB2312"/>
          <w:sz w:val="32"/>
          <w:szCs w:val="32"/>
        </w:rPr>
      </w:pPr>
    </w:p>
    <w:p>
      <w:pPr>
        <w:spacing w:line="560" w:lineRule="exact"/>
        <w:ind w:left="600"/>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tbl>
      <w:tblPr>
        <w:tblStyle w:val="12"/>
        <w:tblpPr w:leftFromText="180" w:rightFromText="180" w:vertAnchor="text" w:horzAnchor="page" w:tblpX="1795" w:tblpY="13044"/>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584" w:hRule="atLeast"/>
        </w:trPr>
        <w:tc>
          <w:tcPr>
            <w:tcW w:w="85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center"/>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 xml:space="preserve"> </w:t>
            </w:r>
            <w:r>
              <w:rPr>
                <w:rFonts w:hint="eastAsia" w:ascii="仿宋_GB2312" w:hAnsi="仿宋_GB2312" w:eastAsia="仿宋_GB2312" w:cs="仿宋_GB2312"/>
                <w:sz w:val="28"/>
                <w:szCs w:val="28"/>
                <w:vertAlign w:val="baseline"/>
                <w:lang w:val="en-US" w:eastAsia="zh-CN"/>
              </w:rPr>
              <w:t>济南市历城区唐王街道党政办公室       2023年3月1日印发</w:t>
            </w:r>
          </w:p>
        </w:tc>
      </w:tr>
    </w:tbl>
    <w:p>
      <w:pPr>
        <w:pStyle w:val="16"/>
        <w:rPr>
          <w:rFonts w:hint="default"/>
          <w:lang w:val="en-US" w:eastAsia="zh-CN"/>
        </w:rPr>
      </w:pPr>
      <w:bookmarkStart w:id="0" w:name="_GoBack"/>
      <w:bookmarkEnd w:id="0"/>
    </w:p>
    <w:sectPr>
      <w:footerReference r:id="rId3" w:type="default"/>
      <w:pgSz w:w="11906" w:h="16838"/>
      <w:pgMar w:top="1723" w:right="1800" w:bottom="1406"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7"/>
                    </w:pPr>
                    <w: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713C8"/>
    <w:multiLevelType w:val="multilevel"/>
    <w:tmpl w:val="65A713C8"/>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YzMxZWM4ZWJkMDgwZDZhOWQxMjAzNTViNjNjMDQifQ=="/>
  </w:docVars>
  <w:rsids>
    <w:rsidRoot w:val="00751706"/>
    <w:rsid w:val="000B5ABF"/>
    <w:rsid w:val="003329BF"/>
    <w:rsid w:val="00376A5F"/>
    <w:rsid w:val="003D2913"/>
    <w:rsid w:val="005F0CD4"/>
    <w:rsid w:val="007357E2"/>
    <w:rsid w:val="00751706"/>
    <w:rsid w:val="007705FF"/>
    <w:rsid w:val="008540F4"/>
    <w:rsid w:val="009A186D"/>
    <w:rsid w:val="00AB7FD1"/>
    <w:rsid w:val="00B30685"/>
    <w:rsid w:val="00B636ED"/>
    <w:rsid w:val="00BB5643"/>
    <w:rsid w:val="00C42B80"/>
    <w:rsid w:val="00D25B3C"/>
    <w:rsid w:val="00D9163D"/>
    <w:rsid w:val="00F73A22"/>
    <w:rsid w:val="00FC2D49"/>
    <w:rsid w:val="0F16035F"/>
    <w:rsid w:val="1B9B5B14"/>
    <w:rsid w:val="21240152"/>
    <w:rsid w:val="230915EC"/>
    <w:rsid w:val="26EC7D57"/>
    <w:rsid w:val="2AB17AA6"/>
    <w:rsid w:val="2BF62279"/>
    <w:rsid w:val="31F2569A"/>
    <w:rsid w:val="3E1D5959"/>
    <w:rsid w:val="45991A94"/>
    <w:rsid w:val="58541420"/>
    <w:rsid w:val="5CD55DA9"/>
    <w:rsid w:val="616F492E"/>
    <w:rsid w:val="674325A7"/>
    <w:rsid w:val="6B831CCC"/>
    <w:rsid w:val="6C4409AB"/>
    <w:rsid w:val="6F7C16C7"/>
    <w:rsid w:val="6FF405B8"/>
    <w:rsid w:val="74F555C0"/>
    <w:rsid w:val="7FFB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spacing w:line="360" w:lineRule="auto"/>
    </w:pPr>
    <w:rPr>
      <w:rFonts w:ascii="Times New Roman" w:hAnsi="Times New Roman" w:eastAsia="宋体" w:cs="Times New Roman"/>
      <w:sz w:val="28"/>
      <w:szCs w:val="24"/>
    </w:rPr>
  </w:style>
  <w:style w:type="paragraph" w:styleId="3">
    <w:name w:val="Normal Indent"/>
    <w:basedOn w:val="1"/>
    <w:semiHidden/>
    <w:unhideWhenUsed/>
    <w:qFormat/>
    <w:uiPriority w:val="99"/>
    <w:pPr>
      <w:ind w:firstLine="420" w:firstLine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ody Text Indent"/>
    <w:basedOn w:val="1"/>
    <w:next w:val="3"/>
    <w:semiHidden/>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9"/>
    <w:semiHidden/>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0">
    <w:name w:val="Body Text First Indent 2"/>
    <w:basedOn w:val="5"/>
    <w:unhideWhenUsed/>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unhideWhenUsed/>
    <w:qFormat/>
    <w:uiPriority w:val="99"/>
    <w:rPr>
      <w:color w:val="0000FF"/>
      <w:u w:val="single"/>
    </w:rPr>
  </w:style>
  <w:style w:type="paragraph" w:customStyle="1" w:styleId="16">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17">
    <w:name w:val="批注框文本 Char"/>
    <w:basedOn w:val="13"/>
    <w:link w:val="6"/>
    <w:semiHidden/>
    <w:qFormat/>
    <w:uiPriority w:val="99"/>
    <w:rPr>
      <w:sz w:val="18"/>
      <w:szCs w:val="18"/>
    </w:rPr>
  </w:style>
  <w:style w:type="character" w:customStyle="1" w:styleId="18">
    <w:name w:val="页眉 Char"/>
    <w:basedOn w:val="13"/>
    <w:link w:val="8"/>
    <w:semiHidden/>
    <w:qFormat/>
    <w:uiPriority w:val="99"/>
    <w:rPr>
      <w:sz w:val="18"/>
      <w:szCs w:val="18"/>
    </w:rPr>
  </w:style>
  <w:style w:type="character" w:customStyle="1" w:styleId="19">
    <w:name w:val="页脚 Char"/>
    <w:basedOn w:val="13"/>
    <w:link w:val="7"/>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3277</Words>
  <Characters>3306</Characters>
  <Lines>1</Lines>
  <Paragraphs>1</Paragraphs>
  <TotalTime>1</TotalTime>
  <ScaleCrop>false</ScaleCrop>
  <LinksUpToDate>false</LinksUpToDate>
  <CharactersWithSpaces>3326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2019-09-23T02:40:00Z</dcterms:created>
  <dc:creator>AutoBVT</dc:creator>
  <cp:lastModifiedBy>Administrator</cp:lastModifiedBy>
  <cp:lastPrinted>2021-06-22T06:49:00Z</cp:lastPrinted>
  <dcterms:modified xsi:type="dcterms:W3CDTF">2023-10-12T02:19:52Z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97D6AABCBC2B433DA1CF14182D3BC424_13</vt:lpwstr>
  </property>
</Properties>
</file>