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firstLine="360" w:firstLineChars="200"/>
        <w:contextualSpacing/>
        <w:rPr>
          <w:rFonts w:hint="eastAsia" w:eastAsia="仿宋_GB2312"/>
          <w:sz w:val="32"/>
          <w:lang w:eastAsia="zh-CN"/>
        </w:rPr>
      </w:pPr>
      <w:r>
        <w:rPr>
          <w:rFonts w:hint="eastAsia" w:eastAsia="仿宋_GB2312"/>
          <w:sz w:val="18"/>
          <w:szCs w:val="18"/>
          <w:lang w:val="en-US" w:eastAsia="zh-CN"/>
        </w:rPr>
        <w:t xml:space="preserve"> </w:t>
      </w:r>
    </w:p>
    <w:p>
      <w:pPr>
        <w:snapToGrid w:val="0"/>
        <w:contextualSpacing/>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济南市历城区园林和林业绿化局</w:t>
      </w:r>
    </w:p>
    <w:p>
      <w:pPr>
        <w:snapToGrid w:val="0"/>
        <w:contextualSpacing/>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关于印发《历城区生态公益林护林员管理办法》的通知</w:t>
      </w:r>
    </w:p>
    <w:p>
      <w:pPr>
        <w:pStyle w:val="4"/>
        <w:jc w:val="center"/>
      </w:pPr>
      <w:r>
        <w:rPr>
          <w:rFonts w:hint="eastAsia" w:eastAsia="仿宋_GB2312"/>
          <w:sz w:val="32"/>
        </w:rPr>
        <w:t>济历城园林字</w:t>
      </w:r>
      <w:r>
        <w:rPr>
          <w:rFonts w:ascii="Times New Roman" w:hAnsi="Times New Roman" w:eastAsia="仿宋_GB2312"/>
          <w:sz w:val="32"/>
        </w:rPr>
        <w:t>〔</w:t>
      </w:r>
      <w:r>
        <w:rPr>
          <w:rFonts w:hint="eastAsia" w:ascii="Times New Roman" w:hAnsi="Times New Roman" w:eastAsia="仿宋_GB2312"/>
          <w:sz w:val="32"/>
        </w:rPr>
        <w:t>2023</w:t>
      </w:r>
      <w:r>
        <w:rPr>
          <w:rFonts w:ascii="Times New Roman" w:hAnsi="Times New Roman" w:eastAsia="仿宋_GB2312"/>
          <w:sz w:val="32"/>
        </w:rPr>
        <w:t>〕</w:t>
      </w:r>
      <w:r>
        <w:rPr>
          <w:rFonts w:hint="eastAsia" w:ascii="Times New Roman" w:hAnsi="Times New Roman" w:eastAsia="仿宋_GB2312"/>
          <w:sz w:val="32"/>
          <w:lang w:val="en-US" w:eastAsia="zh-CN"/>
        </w:rPr>
        <w:t>60</w:t>
      </w:r>
      <w:r>
        <w:rPr>
          <w:rFonts w:hint="eastAsia" w:eastAsia="仿宋_GB2312"/>
          <w:sz w:val="32"/>
        </w:rPr>
        <w:t>号</w:t>
      </w:r>
    </w:p>
    <w:p>
      <w:pPr>
        <w:rPr>
          <w:rFonts w:ascii="仿宋" w:hAnsi="仿宋" w:eastAsia="仿宋" w:cs="仿宋"/>
          <w:sz w:val="32"/>
          <w:szCs w:val="32"/>
        </w:rPr>
      </w:pPr>
    </w:p>
    <w:p>
      <w:pPr>
        <w:rPr>
          <w:rFonts w:hint="eastAsia" w:ascii="楷体" w:hAnsi="楷体" w:eastAsia="楷体" w:cs="楷体"/>
          <w:sz w:val="32"/>
          <w:szCs w:val="32"/>
        </w:rPr>
      </w:pPr>
      <w:r>
        <w:rPr>
          <w:rFonts w:hint="eastAsia" w:ascii="楷体" w:hAnsi="楷体" w:eastAsia="楷体" w:cs="楷体"/>
          <w:sz w:val="32"/>
          <w:szCs w:val="32"/>
        </w:rPr>
        <w:t>各街道办事处、国有黑峪林场：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现将《历城区生态公益林护林员管理办法》印发给你们，请结合各自实际，认真抓好贯彻落实。</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right"/>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right"/>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right"/>
        <w:textAlignment w:val="auto"/>
        <w:rPr>
          <w:rFonts w:hint="eastAsia" w:ascii="楷体" w:hAnsi="楷体" w:eastAsia="楷体" w:cs="楷体"/>
          <w:sz w:val="32"/>
          <w:szCs w:val="32"/>
        </w:rPr>
      </w:pPr>
      <w:r>
        <w:rPr>
          <w:rFonts w:hint="eastAsia" w:ascii="楷体" w:hAnsi="楷体" w:eastAsia="楷体" w:cs="楷体"/>
          <w:sz w:val="32"/>
          <w:szCs w:val="32"/>
        </w:rPr>
        <w:t>济南市历城区园林和林业绿化局</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center"/>
        <w:textAlignment w:val="auto"/>
        <w:rPr>
          <w:rFonts w:hint="eastAsia" w:ascii="楷体" w:hAnsi="楷体" w:eastAsia="楷体" w:cs="楷体"/>
          <w:sz w:val="32"/>
          <w:szCs w:val="32"/>
        </w:rPr>
      </w:pPr>
      <w:r>
        <w:rPr>
          <w:rFonts w:hint="eastAsia" w:ascii="楷体" w:hAnsi="楷体" w:eastAsia="楷体" w:cs="楷体"/>
          <w:sz w:val="32"/>
          <w:szCs w:val="32"/>
        </w:rPr>
        <w:t xml:space="preserve">                         2023年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26</w:t>
      </w:r>
      <w:r>
        <w:rPr>
          <w:rFonts w:hint="eastAsia" w:ascii="楷体" w:hAnsi="楷体" w:eastAsia="楷体" w:cs="楷体"/>
          <w:sz w:val="32"/>
          <w:szCs w:val="32"/>
        </w:rPr>
        <w:t>日</w:t>
      </w:r>
    </w:p>
    <w:p>
      <w:pPr>
        <w:pStyle w:val="4"/>
        <w:rPr>
          <w:rFonts w:hint="eastAsia" w:ascii="楷体" w:hAnsi="楷体" w:eastAsia="楷体" w:cs="楷体"/>
          <w:sz w:val="32"/>
          <w:szCs w:val="32"/>
        </w:rPr>
      </w:pPr>
    </w:p>
    <w:p>
      <w:pPr>
        <w:rPr>
          <w:rFonts w:hint="eastAsia" w:ascii="楷体" w:hAnsi="楷体" w:eastAsia="楷体" w:cs="楷体"/>
          <w:sz w:val="32"/>
          <w:szCs w:val="32"/>
        </w:rPr>
      </w:pPr>
    </w:p>
    <w:p>
      <w:pPr>
        <w:pStyle w:val="4"/>
        <w:rPr>
          <w:rFonts w:hint="eastAsia" w:ascii="楷体" w:hAnsi="楷体" w:eastAsia="楷体" w:cs="楷体"/>
          <w:sz w:val="32"/>
          <w:szCs w:val="32"/>
        </w:rPr>
      </w:pPr>
    </w:p>
    <w:p>
      <w:pPr>
        <w:rPr>
          <w:rFonts w:hint="eastAsia" w:ascii="楷体" w:hAnsi="楷体" w:eastAsia="楷体" w:cs="楷体"/>
          <w:sz w:val="32"/>
          <w:szCs w:val="32"/>
        </w:rPr>
      </w:pPr>
    </w:p>
    <w:p>
      <w:pPr>
        <w:pStyle w:val="4"/>
        <w:rPr>
          <w:rFonts w:hint="eastAsia" w:ascii="楷体" w:hAnsi="楷体" w:eastAsia="楷体" w:cs="楷体"/>
          <w:sz w:val="32"/>
          <w:szCs w:val="32"/>
        </w:rPr>
      </w:pPr>
    </w:p>
    <w:p>
      <w:pPr>
        <w:rPr>
          <w:rFonts w:hint="eastAsia" w:ascii="楷体" w:hAnsi="楷体" w:eastAsia="楷体" w:cs="楷体"/>
          <w:sz w:val="32"/>
          <w:szCs w:val="32"/>
        </w:rPr>
      </w:pPr>
    </w:p>
    <w:p>
      <w:pPr>
        <w:snapToGrid w:val="0"/>
        <w:spacing w:line="560" w:lineRule="exact"/>
        <w:contextualSpacing/>
        <w:jc w:val="center"/>
        <w:rPr>
          <w:rFonts w:hint="eastAsia" w:ascii="方正小标宋简体" w:eastAsia="方正小标宋简体"/>
          <w:sz w:val="44"/>
          <w:szCs w:val="52"/>
        </w:rPr>
      </w:pPr>
    </w:p>
    <w:p>
      <w:pPr>
        <w:snapToGrid w:val="0"/>
        <w:spacing w:line="560" w:lineRule="exact"/>
        <w:contextualSpacing/>
        <w:jc w:val="center"/>
        <w:rPr>
          <w:rFonts w:hint="eastAsia" w:ascii="方正小标宋简体" w:eastAsia="方正小标宋简体"/>
          <w:sz w:val="44"/>
          <w:szCs w:val="52"/>
        </w:rPr>
      </w:pPr>
      <w:bookmarkStart w:id="0" w:name="_GoBack"/>
      <w:bookmarkEnd w:id="0"/>
      <w:r>
        <w:rPr>
          <w:rFonts w:hint="eastAsia" w:ascii="方正小标宋简体" w:eastAsia="方正小标宋简体"/>
          <w:sz w:val="44"/>
          <w:szCs w:val="52"/>
        </w:rPr>
        <w:t>历城区生态公益林护林员管理办法</w:t>
      </w:r>
    </w:p>
    <w:p>
      <w:pPr>
        <w:pStyle w:val="2"/>
        <w:snapToGrid w:val="0"/>
        <w:spacing w:before="0" w:after="0" w:line="560" w:lineRule="exact"/>
        <w:contextualSpacing/>
        <w:jc w:val="center"/>
        <w:rPr>
          <w:rFonts w:ascii="楷体_GB2312" w:hAnsi="楷体" w:eastAsia="楷体_GB2312" w:cs="楷体"/>
          <w:b w:val="0"/>
          <w:bCs/>
          <w:sz w:val="32"/>
          <w:szCs w:val="32"/>
        </w:rPr>
      </w:pP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第一章  总则</w:t>
      </w:r>
    </w:p>
    <w:p>
      <w:pPr>
        <w:snapToGrid w:val="0"/>
        <w:spacing w:line="560" w:lineRule="exact"/>
        <w:ind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bCs/>
          <w:sz w:val="32"/>
          <w:szCs w:val="32"/>
        </w:rPr>
        <w:t>为实现全区生态公益林区“山有人管、林有人护、火有人防、责有人担”总目标，切实加强护林队伍建设，规范护林人员管理，充分发挥护林人员作用，根据《中华人民共和国森林法》《森林防火条例》《山东省森林资源条例》《山东省森林生态效益补偿基金管理办法》《济南市生态公益林护林员管理办法》等有关规定，结合我区实际，制定本办法。</w:t>
      </w:r>
    </w:p>
    <w:p>
      <w:pPr>
        <w:snapToGrid w:val="0"/>
        <w:spacing w:line="560" w:lineRule="exact"/>
        <w:ind w:firstLine="640" w:firstLineChars="200"/>
        <w:contextualSpacing/>
        <w:rPr>
          <w:rFonts w:ascii="仿宋_GB2312" w:hAnsi="仿宋" w:eastAsia="仿宋_GB2312" w:cs="仿宋"/>
          <w:bCs/>
          <w:sz w:val="32"/>
          <w:szCs w:val="32"/>
        </w:rPr>
      </w:pPr>
      <w:r>
        <w:rPr>
          <w:rFonts w:hint="eastAsia" w:ascii="黑体" w:hAnsi="黑体" w:eastAsia="黑体"/>
          <w:sz w:val="32"/>
          <w:szCs w:val="32"/>
        </w:rPr>
        <w:t>第二条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本办法所称生态公益林护林员，是指从事生态公益林区日常巡护、发现并制止破坏森林资源行为，履行护林防火职责的专职护林人员。</w:t>
      </w:r>
    </w:p>
    <w:p>
      <w:pPr>
        <w:snapToGrid w:val="0"/>
        <w:spacing w:line="560" w:lineRule="exact"/>
        <w:ind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bCs/>
          <w:sz w:val="32"/>
          <w:szCs w:val="32"/>
        </w:rPr>
        <w:t>区园林和林业绿化局负责护林员队伍的建设指导、护林员管理细则的制定及街道（林场）管护责任落实的监督等。街道（林场）负责管护责任区的划分、护林队伍的组建以及日常管理与奖惩考核等。村（居）委负责护林员的推荐、护林员责任落实的监督。</w:t>
      </w:r>
    </w:p>
    <w:p>
      <w:pPr>
        <w:snapToGrid w:val="0"/>
        <w:spacing w:line="560" w:lineRule="exact"/>
        <w:ind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bCs/>
          <w:sz w:val="32"/>
          <w:szCs w:val="32"/>
        </w:rPr>
        <w:t>护林员的具体管护区以街道（林场）与其签订的生态公益林管护协议规定为准。</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第二章 护林员的职责任务</w:t>
      </w:r>
    </w:p>
    <w:p>
      <w:pPr>
        <w:snapToGrid w:val="0"/>
        <w:spacing w:line="560" w:lineRule="exact"/>
        <w:ind w:firstLine="736" w:firstLineChars="230"/>
        <w:contextualSpacing/>
        <w:jc w:val="left"/>
        <w:rPr>
          <w:rFonts w:ascii="仿宋_GB2312" w:hAnsi="仿宋" w:eastAsia="仿宋_GB2312" w:cs="仿宋"/>
          <w:bCs/>
          <w:sz w:val="32"/>
          <w:szCs w:val="32"/>
        </w:rPr>
      </w:pPr>
      <w:r>
        <w:rPr>
          <w:rFonts w:hint="eastAsia" w:ascii="黑体" w:hAnsi="黑体" w:eastAsia="黑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bCs/>
          <w:sz w:val="32"/>
          <w:szCs w:val="32"/>
        </w:rPr>
        <w:t>护林员的主要职责是在管护责任区开展森林资源巡查巡护、森林防火、林业有害生物监测及涉林案件协查等工作及时上报管护工作中发现的可能危害森林资源安全的相关事项。</w:t>
      </w:r>
    </w:p>
    <w:p>
      <w:pPr>
        <w:snapToGrid w:val="0"/>
        <w:spacing w:line="560" w:lineRule="exact"/>
        <w:ind w:firstLine="640" w:firstLineChars="20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进入森林防火期，护林员负责森林防火巡查，及时发现并制止违规（法）用火行为，及时发现、上报火情，协助调查森林火灾案件。</w:t>
      </w:r>
    </w:p>
    <w:p>
      <w:pPr>
        <w:pStyle w:val="9"/>
        <w:shd w:val="clear" w:color="auto" w:fill="FFFFFF"/>
        <w:snapToGrid w:val="0"/>
        <w:spacing w:before="0" w:beforeAutospacing="0" w:after="0" w:afterAutospacing="0" w:line="560" w:lineRule="exact"/>
        <w:ind w:firstLine="640" w:firstLineChars="200"/>
        <w:contextualSpacing/>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（一）学习、宣传国家有关林业法律、法规。</w:t>
      </w:r>
    </w:p>
    <w:p>
      <w:pPr>
        <w:pStyle w:val="9"/>
        <w:shd w:val="clear" w:color="auto" w:fill="FFFFFF"/>
        <w:snapToGrid w:val="0"/>
        <w:spacing w:before="0" w:beforeAutospacing="0" w:after="0" w:afterAutospacing="0" w:line="560" w:lineRule="exact"/>
        <w:ind w:firstLine="640" w:firstLineChars="200"/>
        <w:contextualSpacing/>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（二）制止乱砍滥伐和毁坏林木、非法收购和无证经营加工木材、乱占林地、毁林开垦、毁坏珍贵树木等破坏森林资源行为并及时报告主管部门。</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三）在森林防火期内，按照上级部门要求着装上岗，保持通讯畅通，认真巡查管护，制止一切野外违规（法）用火行为；发现火情及时上报并积极参与救火；火灾扑灭后要积极提供线索，协助有关部门对火灾案件进行查处。</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（四）负责巡查并报告管护区内森林病虫害发生发展情况和防治工作。</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（五）制止乱采滥挖和乱捕滥猎国家、省级重点保护野生动植物，协助有关部门查处破坏国家和省级重点保护的野生动植物案件。</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（六）保护好管护区内各种为林业服务的标志、标牌、广告等公益性林业标志设施。</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（七）完成区园林和林业绿化局及街办（林场）交办的其他任务。</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第三章 护林员的选拔聘用</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黑体" w:hAnsi="黑体" w:eastAsia="黑体"/>
          <w:sz w:val="32"/>
          <w:szCs w:val="32"/>
        </w:rPr>
        <w:t>第六条</w:t>
      </w:r>
      <w:r>
        <w:rPr>
          <w:rFonts w:hint="eastAsia" w:ascii="仿宋" w:hAnsi="仿宋" w:eastAsia="仿宋" w:cs="仿宋"/>
          <w:sz w:val="32"/>
          <w:szCs w:val="32"/>
        </w:rPr>
        <w:t xml:space="preserve"> </w:t>
      </w:r>
      <w:r>
        <w:rPr>
          <w:rFonts w:hint="eastAsia" w:ascii="仿宋_GB2312" w:hAnsi="仿宋" w:eastAsia="仿宋_GB2312" w:cs="仿宋"/>
          <w:bCs/>
          <w:sz w:val="32"/>
          <w:szCs w:val="32"/>
        </w:rPr>
        <w:t>护林员选拔应具备以下条件：</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（一）遵纪守法，责任心强，政治思想觉悟高，群众基础较好，有一定威信，长期在本地生产生活，有一定的文化，能秉公办事。</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（二）身体健康，年龄一般在30至60周岁，表现优秀的护林员可放宽至65周岁。</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（三）热心林业事业，熟悉村情、民情、山情、林情。</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（四）具有工作必需的合法交通工具和移动通讯工具。</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（五）非现任村两委成员。</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（六）非其他兼职领取报酬的从业人员。</w:t>
      </w:r>
    </w:p>
    <w:p>
      <w:pPr>
        <w:snapToGrid w:val="0"/>
        <w:spacing w:line="560" w:lineRule="exact"/>
        <w:ind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第七条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各街道（林场）应当根据“分区配备、打破村界、统筹核定、规模适度、便于巡护、责任到人”的原则，综合考虑辖区内生态公益林管护面积、管护巡查路线和自然地形等因素，将辖区合理划分为若干个管护责任区，公开选聘护林员管护。护林员的人均管护面积不得超过1000亩。根据管护区域的面积大小、难易程度，森林防火期一个责任区也可安排多名护林员进行巡护。</w:t>
      </w:r>
    </w:p>
    <w:p>
      <w:pPr>
        <w:snapToGrid w:val="0"/>
        <w:spacing w:line="560" w:lineRule="exact"/>
        <w:ind w:firstLine="640" w:firstLineChars="200"/>
        <w:contextualSpacing/>
        <w:rPr>
          <w:rFonts w:ascii="仿宋_GB2312" w:hAnsi="仿宋" w:eastAsia="仿宋_GB2312" w:cs="仿宋"/>
          <w:bCs/>
          <w:sz w:val="32"/>
          <w:szCs w:val="32"/>
        </w:rPr>
      </w:pPr>
      <w:r>
        <w:rPr>
          <w:rFonts w:hint="eastAsia" w:ascii="黑体" w:hAnsi="黑体" w:eastAsia="黑体"/>
          <w:sz w:val="32"/>
          <w:szCs w:val="32"/>
        </w:rPr>
        <w:t>第八条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护林员按照“熟悉情况、就近就便、胜任工作”“公开、公正、公平、择优”的原则实行公开选聘，采取个人自荐、村委会推荐等形式选出，报街道办事处（林场）审查、批准、公示后聘用，并报区园林和林业绿化局备案，发放《生态公益林护林员证》。</w:t>
      </w:r>
    </w:p>
    <w:p>
      <w:pPr>
        <w:snapToGrid w:val="0"/>
        <w:spacing w:line="560" w:lineRule="exact"/>
        <w:ind w:left="10" w:firstLine="617" w:firstLineChars="193"/>
        <w:contextualSpacing/>
        <w:rPr>
          <w:rFonts w:hint="eastAsia" w:ascii="仿宋_GB2312" w:hAnsi="仿宋" w:eastAsia="仿宋_GB2312" w:cs="仿宋"/>
          <w:bCs/>
          <w:sz w:val="32"/>
          <w:szCs w:val="32"/>
        </w:rPr>
      </w:pPr>
      <w:r>
        <w:rPr>
          <w:rFonts w:hint="eastAsia" w:ascii="黑体" w:hAnsi="黑体" w:eastAsia="黑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bCs/>
          <w:sz w:val="32"/>
          <w:szCs w:val="32"/>
        </w:rPr>
        <w:t>由街道办事处（林场）与护林员签订生态公益林管护协议，明确管护区域、面积、职责等。管护协议原则上一年一签。</w:t>
      </w:r>
    </w:p>
    <w:p>
      <w:pPr>
        <w:snapToGrid w:val="0"/>
        <w:spacing w:line="560" w:lineRule="exact"/>
        <w:ind w:firstLine="652" w:firstLineChars="204"/>
        <w:contextualSpacing/>
        <w:rPr>
          <w:rFonts w:ascii="仿宋_GB2312" w:hAnsi="仿宋" w:eastAsia="仿宋_GB2312" w:cs="仿宋"/>
          <w:bCs/>
          <w:sz w:val="32"/>
          <w:szCs w:val="32"/>
        </w:rPr>
      </w:pPr>
      <w:r>
        <w:rPr>
          <w:rFonts w:hint="eastAsia" w:ascii="黑体" w:hAnsi="黑体" w:eastAsia="黑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bCs/>
          <w:sz w:val="32"/>
          <w:szCs w:val="32"/>
        </w:rPr>
        <w:t>国有林场、自然保护区等单位优先在当地村民中选聘护林员，并报区园林和林业绿化局备案。</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第四章 护林员的管理</w:t>
      </w:r>
    </w:p>
    <w:p>
      <w:pPr>
        <w:snapToGrid w:val="0"/>
        <w:spacing w:line="560" w:lineRule="exact"/>
        <w:ind w:firstLine="640" w:firstLineChars="200"/>
        <w:contextualSpacing/>
        <w:rPr>
          <w:rFonts w:hint="eastAsia" w:ascii="仿宋" w:hAnsi="仿宋" w:eastAsia="仿宋" w:cs="仿宋"/>
          <w:color w:val="FF0000"/>
          <w:sz w:val="32"/>
          <w:szCs w:val="32"/>
        </w:rPr>
      </w:pPr>
      <w:r>
        <w:rPr>
          <w:rFonts w:hint="eastAsia" w:ascii="黑体" w:hAnsi="黑体" w:eastAsia="黑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bCs/>
          <w:sz w:val="32"/>
          <w:szCs w:val="32"/>
        </w:rPr>
        <w:t>区园林和林业绿化局指导各街道（林场）开展对护林员政策法规、森林防火、林业有害生物防治、森林资源管理等有关知识的岗位培训。街道办事处（林场）具体负责护林员的日常管理，上岗培训、因故更换、调配、考核等工作。定期组织召开护林员例会，并做好护林员的考勤及巡护日志的检查工作。</w:t>
      </w:r>
    </w:p>
    <w:p>
      <w:pPr>
        <w:snapToGrid w:val="0"/>
        <w:spacing w:line="560" w:lineRule="exact"/>
        <w:ind w:firstLine="640" w:firstLineChars="200"/>
        <w:contextualSpacing/>
        <w:rPr>
          <w:rFonts w:ascii="仿宋_GB2312" w:hAnsi="仿宋" w:eastAsia="仿宋_GB2312" w:cs="仿宋"/>
          <w:bCs/>
          <w:sz w:val="32"/>
          <w:szCs w:val="32"/>
        </w:rPr>
      </w:pPr>
      <w:r>
        <w:rPr>
          <w:rFonts w:hint="eastAsia" w:ascii="黑体" w:hAnsi="黑体" w:eastAsia="黑体"/>
          <w:sz w:val="32"/>
          <w:szCs w:val="32"/>
        </w:rPr>
        <w:t xml:space="preserve">第十二条 </w:t>
      </w:r>
      <w:r>
        <w:rPr>
          <w:rFonts w:hint="eastAsia" w:ascii="仿宋_GB2312" w:hAnsi="仿宋" w:eastAsia="仿宋_GB2312" w:cs="仿宋"/>
          <w:bCs/>
          <w:sz w:val="32"/>
          <w:szCs w:val="32"/>
        </w:rPr>
        <w:t>护林员必须持证上岗，佩戴“生态公益林护林员”统一标识。森林防火期内护林员配穿印有“森林防火”字样、具有夜间反光功能的橘红色马甲，做好巡查管护工作。</w:t>
      </w:r>
    </w:p>
    <w:p>
      <w:pPr>
        <w:snapToGrid w:val="0"/>
        <w:spacing w:line="560" w:lineRule="exact"/>
        <w:ind w:firstLine="640" w:firstLineChars="200"/>
        <w:contextualSpacing/>
        <w:rPr>
          <w:rFonts w:ascii="仿宋_GB2312" w:hAnsi="仿宋" w:eastAsia="仿宋_GB2312" w:cs="仿宋"/>
          <w:bCs/>
          <w:sz w:val="32"/>
          <w:szCs w:val="32"/>
        </w:rPr>
      </w:pPr>
      <w:r>
        <w:rPr>
          <w:rFonts w:hint="eastAsia" w:ascii="黑体" w:hAnsi="黑体" w:eastAsia="黑体"/>
          <w:sz w:val="32"/>
          <w:szCs w:val="32"/>
        </w:rPr>
        <w:t xml:space="preserve">第十三条 </w:t>
      </w:r>
      <w:r>
        <w:rPr>
          <w:rFonts w:hint="eastAsia" w:ascii="仿宋_GB2312" w:hAnsi="仿宋" w:eastAsia="仿宋_GB2312" w:cs="仿宋"/>
          <w:bCs/>
          <w:sz w:val="32"/>
          <w:szCs w:val="32"/>
        </w:rPr>
        <w:t>森林防火期内将护林员的管护责任区落实到森林防火网格化责任管理体系，区园林和林业绿化局不定期对护林员出勤、管护情况进行检查，并将日常检查情况反馈各街道（林场）计入奖惩考核。</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黑体" w:hAnsi="黑体" w:eastAsia="黑体"/>
          <w:sz w:val="32"/>
          <w:szCs w:val="32"/>
        </w:rPr>
        <w:t>第十四条</w:t>
      </w:r>
      <w:r>
        <w:rPr>
          <w:rFonts w:hint="eastAsia" w:ascii="仿宋_GB2312" w:eastAsia="仿宋_GB2312"/>
          <w:b/>
          <w:bCs/>
          <w:sz w:val="32"/>
          <w:szCs w:val="32"/>
        </w:rPr>
        <w:t xml:space="preserve"> </w:t>
      </w:r>
      <w:r>
        <w:rPr>
          <w:rFonts w:hint="eastAsia" w:ascii="仿宋_GB2312" w:hAnsi="仿宋" w:eastAsia="仿宋_GB2312" w:cs="仿宋"/>
          <w:bCs/>
          <w:sz w:val="32"/>
          <w:szCs w:val="32"/>
        </w:rPr>
        <w:t>各街道（林场）要切实履行检查、督促、考核职责，严格按照各项规章制度管理护林员。生态公益林护林员有下列情形之一的，各街道（林场）可直接予以辞退。</w:t>
      </w:r>
    </w:p>
    <w:p>
      <w:pPr>
        <w:widowControl/>
        <w:snapToGrid w:val="0"/>
        <w:spacing w:line="560" w:lineRule="exact"/>
        <w:ind w:firstLine="480"/>
        <w:contextualSpacing/>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（一）年终考核不合格的</w:t>
      </w:r>
      <w:r>
        <w:rPr>
          <w:rFonts w:hint="eastAsia" w:ascii="仿宋_GB2312" w:hAnsi="仿宋" w:eastAsia="仿宋_GB2312" w:cs="仿宋"/>
          <w:bCs/>
          <w:sz w:val="32"/>
          <w:szCs w:val="32"/>
          <w:lang w:eastAsia="zh-CN"/>
        </w:rPr>
        <w:t>。</w:t>
      </w:r>
    </w:p>
    <w:p>
      <w:pPr>
        <w:widowControl/>
        <w:snapToGrid w:val="0"/>
        <w:spacing w:line="560" w:lineRule="exact"/>
        <w:ind w:firstLine="480"/>
        <w:contextualSpacing/>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（二）合同期内有违法犯罪行为的</w:t>
      </w:r>
      <w:r>
        <w:rPr>
          <w:rFonts w:hint="eastAsia" w:ascii="仿宋_GB2312" w:hAnsi="仿宋" w:eastAsia="仿宋_GB2312" w:cs="仿宋"/>
          <w:bCs/>
          <w:sz w:val="32"/>
          <w:szCs w:val="32"/>
          <w:lang w:eastAsia="zh-CN"/>
        </w:rPr>
        <w:t>。</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（三）合同期内未能很好地履行职责，致使责任区域内林木、林地受到破坏，损失较为严重的</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 xml:space="preserve"> </w:t>
      </w:r>
    </w:p>
    <w:p>
      <w:pPr>
        <w:widowControl/>
        <w:snapToGrid w:val="0"/>
        <w:spacing w:line="560" w:lineRule="exact"/>
        <w:ind w:firstLine="480"/>
        <w:contextualSpacing/>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（四）合同期内责任区域发生森林火灾、严重森林病虫害、盗伐滥伐林木案件等情况，故意隐瞒不报的</w:t>
      </w:r>
      <w:r>
        <w:rPr>
          <w:rFonts w:hint="eastAsia" w:ascii="仿宋_GB2312" w:hAnsi="仿宋" w:eastAsia="仿宋_GB2312" w:cs="仿宋"/>
          <w:bCs/>
          <w:sz w:val="32"/>
          <w:szCs w:val="32"/>
          <w:lang w:eastAsia="zh-CN"/>
        </w:rPr>
        <w:t>。</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（五）因身体条件、家庭等原因不适宜再从事护林工作的；</w:t>
      </w:r>
    </w:p>
    <w:p>
      <w:pPr>
        <w:widowControl/>
        <w:snapToGrid w:val="0"/>
        <w:spacing w:line="560" w:lineRule="exact"/>
        <w:ind w:firstLine="480"/>
        <w:contextualSpacing/>
        <w:jc w:val="left"/>
        <w:rPr>
          <w:rFonts w:ascii="仿宋_GB2312" w:hAnsi="仿宋" w:eastAsia="仿宋_GB2312" w:cs="仿宋"/>
          <w:bCs/>
          <w:sz w:val="32"/>
          <w:szCs w:val="32"/>
        </w:rPr>
      </w:pPr>
      <w:r>
        <w:rPr>
          <w:rFonts w:hint="eastAsia" w:ascii="仿宋_GB2312" w:hAnsi="仿宋" w:eastAsia="仿宋_GB2312" w:cs="仿宋"/>
          <w:bCs/>
          <w:sz w:val="32"/>
          <w:szCs w:val="32"/>
        </w:rPr>
        <w:t>（六）拒不服从管理的，连续发现3次缺岗漏岗的。</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第五章 护林员的报酬及发放</w:t>
      </w:r>
    </w:p>
    <w:p>
      <w:pPr>
        <w:snapToGrid w:val="0"/>
        <w:spacing w:line="560" w:lineRule="exact"/>
        <w:ind w:left="420" w:leftChars="200"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 xml:space="preserve">第十五条 </w:t>
      </w:r>
      <w:r>
        <w:rPr>
          <w:rFonts w:hint="eastAsia" w:ascii="仿宋_GB2312" w:hAnsi="仿宋" w:eastAsia="仿宋_GB2312" w:cs="仿宋"/>
          <w:bCs/>
          <w:sz w:val="32"/>
          <w:szCs w:val="32"/>
        </w:rPr>
        <w:t>护林员的管护费由各级生态公益林生态效益补偿金构成，各街道（林场）要严格落实考核制度，考核结果作为发放劳务费的主要依据。</w:t>
      </w:r>
    </w:p>
    <w:p>
      <w:pPr>
        <w:widowControl/>
        <w:snapToGrid w:val="0"/>
        <w:spacing w:line="560" w:lineRule="exact"/>
        <w:ind w:firstLine="1049" w:firstLineChars="328"/>
        <w:contextualSpacing/>
        <w:jc w:val="left"/>
        <w:rPr>
          <w:rFonts w:ascii="仿宋_GB2312" w:hAnsi="仿宋" w:eastAsia="仿宋_GB2312" w:cs="仿宋"/>
          <w:bCs/>
          <w:sz w:val="32"/>
          <w:szCs w:val="32"/>
        </w:rPr>
      </w:pPr>
      <w:r>
        <w:rPr>
          <w:rFonts w:hint="eastAsia" w:ascii="黑体" w:hAnsi="黑体" w:eastAsia="黑体"/>
          <w:sz w:val="32"/>
          <w:szCs w:val="32"/>
        </w:rPr>
        <w:t>第十六条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护林员的报酬由下列渠道安排列支：</w:t>
      </w:r>
    </w:p>
    <w:p>
      <w:pPr>
        <w:widowControl/>
        <w:snapToGrid w:val="0"/>
        <w:spacing w:line="560" w:lineRule="exact"/>
        <w:ind w:firstLine="480"/>
        <w:contextualSpacing/>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（一）国家、省、市财政下拨的生态公益林森林生态效益补偿管护费</w:t>
      </w:r>
      <w:r>
        <w:rPr>
          <w:rFonts w:hint="eastAsia" w:ascii="仿宋_GB2312" w:hAnsi="仿宋" w:eastAsia="仿宋_GB2312" w:cs="仿宋"/>
          <w:bCs/>
          <w:sz w:val="32"/>
          <w:szCs w:val="32"/>
          <w:lang w:eastAsia="zh-CN"/>
        </w:rPr>
        <w:t>。</w:t>
      </w:r>
    </w:p>
    <w:p>
      <w:pPr>
        <w:widowControl/>
        <w:snapToGrid w:val="0"/>
        <w:spacing w:line="560" w:lineRule="exact"/>
        <w:ind w:firstLine="480"/>
        <w:contextualSpacing/>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（二）区县本级财政预算</w:t>
      </w:r>
      <w:r>
        <w:rPr>
          <w:rFonts w:hint="eastAsia" w:ascii="仿宋_GB2312" w:hAnsi="仿宋" w:eastAsia="仿宋_GB2312" w:cs="仿宋"/>
          <w:bCs/>
          <w:sz w:val="32"/>
          <w:szCs w:val="32"/>
          <w:lang w:eastAsia="zh-CN"/>
        </w:rPr>
        <w:t>。</w:t>
      </w:r>
    </w:p>
    <w:p>
      <w:pPr>
        <w:widowControl/>
        <w:snapToGrid w:val="0"/>
        <w:spacing w:line="560" w:lineRule="exact"/>
        <w:ind w:firstLine="480"/>
        <w:contextualSpacing/>
        <w:jc w:val="left"/>
        <w:rPr>
          <w:rFonts w:ascii="仿宋_GB2312" w:hAnsi="仿宋" w:eastAsia="仿宋_GB2312" w:cs="仿宋"/>
          <w:bCs/>
          <w:sz w:val="32"/>
          <w:szCs w:val="32"/>
        </w:rPr>
      </w:pPr>
      <w:r>
        <w:rPr>
          <w:rFonts w:hint="eastAsia" w:ascii="仿宋_GB2312" w:hAnsi="仿宋" w:eastAsia="仿宋_GB2312" w:cs="仿宋"/>
          <w:bCs/>
          <w:sz w:val="32"/>
          <w:szCs w:val="32"/>
        </w:rPr>
        <w:t>（三）街道办事处自行筹集</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 xml:space="preserve">             </w:t>
      </w:r>
    </w:p>
    <w:p>
      <w:pPr>
        <w:widowControl/>
        <w:snapToGrid w:val="0"/>
        <w:spacing w:line="560" w:lineRule="exact"/>
        <w:ind w:firstLine="480"/>
        <w:contextualSpacing/>
        <w:jc w:val="left"/>
        <w:rPr>
          <w:rFonts w:ascii="仿宋_GB2312" w:hAnsi="仿宋" w:eastAsia="仿宋_GB2312" w:cs="仿宋"/>
          <w:bCs/>
          <w:sz w:val="32"/>
          <w:szCs w:val="32"/>
        </w:rPr>
      </w:pPr>
      <w:r>
        <w:rPr>
          <w:rFonts w:hint="eastAsia" w:ascii="仿宋_GB2312" w:hAnsi="仿宋" w:eastAsia="仿宋_GB2312" w:cs="仿宋"/>
          <w:bCs/>
          <w:sz w:val="32"/>
          <w:szCs w:val="32"/>
        </w:rPr>
        <w:t>（四）其他项目下拨的护林员补助。</w:t>
      </w:r>
    </w:p>
    <w:p>
      <w:pPr>
        <w:tabs>
          <w:tab w:val="left" w:pos="763"/>
        </w:tabs>
        <w:snapToGrid w:val="0"/>
        <w:spacing w:line="560" w:lineRule="exact"/>
        <w:ind w:left="420" w:leftChars="200"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第十七条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各街道和林场应当在当地信用社为护林员设立“一本通”账户，各街道（林场）根据护林员管护考核结果制定管护劳务费结算明细，经单位主要负责同志签字加盖公章并公示后报区园林和林业绿化局审核，待审核通过后，分别在6月和12月两次直接拨入其“一本通”账户。护林员的人身意外保险等劳动保障和业务培训由区园林和林业绿化局或街道（林场）统一实施。</w:t>
      </w:r>
    </w:p>
    <w:p>
      <w:pPr>
        <w:tabs>
          <w:tab w:val="left" w:pos="763"/>
        </w:tabs>
        <w:snapToGrid w:val="0"/>
        <w:spacing w:line="560" w:lineRule="exact"/>
        <w:ind w:left="420" w:leftChars="200" w:firstLine="640" w:firstLineChars="200"/>
        <w:contextualSpacing/>
        <w:rPr>
          <w:rFonts w:ascii="仿宋_GB2312" w:hAnsi="仿宋" w:eastAsia="仿宋_GB2312" w:cs="仿宋"/>
          <w:bCs/>
          <w:sz w:val="32"/>
          <w:szCs w:val="32"/>
        </w:rPr>
      </w:pPr>
      <w:r>
        <w:rPr>
          <w:rFonts w:hint="eastAsia" w:ascii="黑体" w:hAnsi="黑体" w:eastAsia="黑体"/>
          <w:sz w:val="32"/>
          <w:szCs w:val="32"/>
        </w:rPr>
        <w:t>第十八条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对于非法侵占护林员管护费的，视情节给与党纪政纪处分，构成犯罪的依法追究其法律责任。</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第六章 护林员的考核及奖惩</w:t>
      </w:r>
    </w:p>
    <w:p>
      <w:pPr>
        <w:snapToGrid w:val="0"/>
        <w:spacing w:line="560" w:lineRule="exact"/>
        <w:ind w:left="420" w:leftChars="200"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第十九条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护林员的考核内容及评分标准由区园林和林业绿化行政主管部门制定，具体考核工作在区园林和林业绿化行政主管部门指导下，由街道办事处（林场）具体实施。每年5月底前进行半年考核，11月底前进行年终考核，考核结果分为优秀、合格、不合格三个等次，优秀等次不超过护林员总人数的15%，考核结果报区园林和林业绿化局审核确定。</w:t>
      </w:r>
    </w:p>
    <w:p>
      <w:pPr>
        <w:snapToGrid w:val="0"/>
        <w:spacing w:line="560" w:lineRule="exact"/>
        <w:ind w:left="420" w:leftChars="200" w:firstLine="640" w:firstLineChars="200"/>
        <w:contextualSpacing/>
        <w:rPr>
          <w:rFonts w:ascii="仿宋" w:hAnsi="仿宋" w:eastAsia="仿宋" w:cs="仿宋"/>
          <w:sz w:val="32"/>
          <w:szCs w:val="32"/>
        </w:rPr>
      </w:pPr>
      <w:r>
        <w:rPr>
          <w:rFonts w:hint="eastAsia" w:ascii="黑体" w:hAnsi="黑体" w:eastAsia="黑体"/>
          <w:sz w:val="32"/>
          <w:szCs w:val="32"/>
        </w:rPr>
        <w:t xml:space="preserve">第二十条 </w:t>
      </w:r>
      <w:r>
        <w:rPr>
          <w:rFonts w:hint="eastAsia" w:ascii="仿宋_GB2312" w:hAnsi="仿宋" w:eastAsia="仿宋_GB2312" w:cs="仿宋"/>
          <w:bCs/>
          <w:sz w:val="32"/>
          <w:szCs w:val="32"/>
        </w:rPr>
        <w:t>考核结果与护林员报酬奖惩和聘用挂勾，考核等次为优秀的护林员全额发放生态公益林管护费，并予以表彰和奖励；考核合格的全额发放生态公益林管护费；考核不合格的不再予以聘用。</w:t>
      </w:r>
    </w:p>
    <w:p>
      <w:pPr>
        <w:snapToGrid w:val="0"/>
        <w:spacing w:line="560" w:lineRule="exact"/>
        <w:ind w:left="420" w:leftChars="200" w:firstLine="640" w:firstLineChars="200"/>
        <w:contextualSpacing/>
        <w:rPr>
          <w:rFonts w:hint="eastAsia" w:ascii="仿宋_GB2312" w:hAnsi="仿宋" w:eastAsia="仿宋_GB2312" w:cs="仿宋"/>
          <w:bCs/>
          <w:sz w:val="32"/>
          <w:szCs w:val="32"/>
        </w:rPr>
      </w:pPr>
      <w:r>
        <w:rPr>
          <w:rFonts w:hint="eastAsia" w:ascii="黑体" w:hAnsi="黑体" w:eastAsia="黑体"/>
          <w:sz w:val="32"/>
          <w:szCs w:val="32"/>
        </w:rPr>
        <w:t>第二十一条</w:t>
      </w:r>
      <w:r>
        <w:rPr>
          <w:rFonts w:hint="eastAsia" w:ascii="仿宋" w:hAnsi="仿宋" w:eastAsia="仿宋" w:cs="仿宋"/>
          <w:b/>
          <w:bCs/>
          <w:sz w:val="32"/>
          <w:szCs w:val="32"/>
        </w:rPr>
        <w:t xml:space="preserve"> </w:t>
      </w:r>
      <w:r>
        <w:rPr>
          <w:rFonts w:hint="eastAsia" w:ascii="仿宋_GB2312" w:hAnsi="仿宋" w:eastAsia="仿宋_GB2312" w:cs="仿宋"/>
          <w:bCs/>
          <w:sz w:val="32"/>
          <w:szCs w:val="32"/>
        </w:rPr>
        <w:t>考核记分实行百分制，考核得分90（含本分）分以上为优秀，考核70-90分为合格，考核70分以下为不合格。考核标准见附件。</w:t>
      </w:r>
    </w:p>
    <w:p>
      <w:pPr>
        <w:widowControl/>
        <w:snapToGrid w:val="0"/>
        <w:spacing w:line="560" w:lineRule="exact"/>
        <w:ind w:firstLine="1049" w:firstLineChars="328"/>
        <w:contextualSpacing/>
        <w:jc w:val="left"/>
        <w:rPr>
          <w:rFonts w:hint="eastAsia" w:ascii="仿宋_GB2312" w:hAnsi="仿宋" w:eastAsia="仿宋_GB2312" w:cs="仿宋"/>
          <w:bCs/>
          <w:sz w:val="32"/>
          <w:szCs w:val="32"/>
        </w:rPr>
      </w:pPr>
      <w:r>
        <w:rPr>
          <w:rFonts w:hint="eastAsia" w:ascii="黑体" w:hAnsi="黑体" w:eastAsia="黑体"/>
          <w:sz w:val="32"/>
          <w:szCs w:val="32"/>
        </w:rPr>
        <w:t>第二十二条</w:t>
      </w:r>
      <w:r>
        <w:rPr>
          <w:rFonts w:hint="eastAsia" w:ascii="仿宋" w:hAnsi="仿宋" w:eastAsia="仿宋" w:cs="仿宋"/>
          <w:b/>
          <w:bCs/>
          <w:sz w:val="32"/>
          <w:szCs w:val="32"/>
        </w:rPr>
        <w:t xml:space="preserve"> </w:t>
      </w:r>
      <w:r>
        <w:rPr>
          <w:rFonts w:hint="eastAsia" w:ascii="仿宋_GB2312" w:eastAsia="仿宋_GB2312"/>
          <w:sz w:val="32"/>
          <w:szCs w:val="32"/>
        </w:rPr>
        <w:t>生</w:t>
      </w:r>
      <w:r>
        <w:rPr>
          <w:rFonts w:hint="eastAsia" w:ascii="仿宋_GB2312" w:hAnsi="仿宋" w:eastAsia="仿宋_GB2312" w:cs="仿宋"/>
          <w:bCs/>
          <w:sz w:val="32"/>
          <w:szCs w:val="32"/>
        </w:rPr>
        <w:t>态公益林护林员有下列情形的给予相应处罚：</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（一）出现私自罚款行为，出现监守自盗、徇私舞弊等违纪违法活动，一经发现，立即开除，情节严重的追究其法律责任。</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（二）每月累计请假5天，扣发劳务费100元，旷工1天扣发劳务费100元。不按时签到视为旷工。</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（三）区园林和林业绿化局及街道（林场）检查时，护林员一次不在岗，提出批评；两次不在岗，书面警告，并扣发劳务费100元；三次不在岗，直接辞退。</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（四）未经允许，无故不参加区、街道（林场）两级组织的会议、学习、培训等活动，每次扣发劳务费100元。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（五）管护区内发生毁坏幼树行为，发生盗伐、滥伐成材树行为不及时上报制止的，扣发劳务费200元。造成严重损失的，予以辞退。</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（六）管护区内发生开垦林地、采石、采沙、采土而破坏植被行为不能及时上报制止的，扣发劳务费200元。造成严重损失的，予以辞退。</w:t>
      </w:r>
    </w:p>
    <w:p>
      <w:pPr>
        <w:widowControl/>
        <w:snapToGrid w:val="0"/>
        <w:spacing w:line="560" w:lineRule="exact"/>
        <w:ind w:firstLine="480"/>
        <w:contextualSpacing/>
        <w:jc w:val="left"/>
        <w:rPr>
          <w:rFonts w:ascii="仿宋_GB2312" w:hAnsi="仿宋" w:eastAsia="仿宋_GB2312" w:cs="仿宋"/>
          <w:bCs/>
          <w:sz w:val="32"/>
          <w:szCs w:val="32"/>
        </w:rPr>
      </w:pPr>
      <w:r>
        <w:rPr>
          <w:rFonts w:hint="eastAsia" w:ascii="仿宋_GB2312" w:hAnsi="仿宋" w:eastAsia="仿宋_GB2312" w:cs="仿宋"/>
          <w:bCs/>
          <w:sz w:val="32"/>
          <w:szCs w:val="32"/>
        </w:rPr>
        <w:t>（七）管护区内发现有违法狩猎、砍柴、采种、采挖树木根桩、破坏树穴地堰等破坏林业资源行为不能及时制止上报，每发现一次扣发劳务费100元。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（八）管护区内的护林房、宣传牌、防火监控、语音卡口、封山育林界桩标牌等护林设施遭受人为破坏的，扣发劳务费100元。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（九）在管护区内有野炊、烧荒、烧地堰等行为未及时上报并制止的，每发现一次扣发劳务费100元，发生一般森林火灾，扣发劳务费200元，情节较重的，予以辞退，造成严重损失的，追究法律责任。</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w:t>
      </w:r>
      <w:r>
        <w:rPr>
          <w:rFonts w:hint="eastAsia" w:ascii="仿宋_GB2312" w:hAnsi="仿宋" w:eastAsia="仿宋_GB2312" w:cs="仿宋"/>
          <w:bCs/>
          <w:sz w:val="32"/>
          <w:szCs w:val="32"/>
        </w:rPr>
        <w:t>生态公益林护林员有下列情形的给予相应奖励：</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（一）发生盗伐、滥伐、破坏林木等案件，能抓获当事人或提供重要破案线索、证据的，一经核实，奖励200元。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（二）发生森林火情、火灾案件能抓获当事人或提供重要破案线索、证据的，一经核实，奖励200元。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（三）举报非管护区内重大盗伐、滥伐、毁坏林木及森林火灾案件的，一经核实，奖励200元。</w:t>
      </w:r>
    </w:p>
    <w:p>
      <w:pPr>
        <w:widowControl/>
        <w:snapToGrid w:val="0"/>
        <w:spacing w:line="560" w:lineRule="exact"/>
        <w:ind w:firstLine="480"/>
        <w:contextualSpacing/>
        <w:jc w:val="left"/>
        <w:rPr>
          <w:rFonts w:hint="eastAsia" w:ascii="仿宋_GB2312" w:hAnsi="仿宋" w:eastAsia="仿宋_GB2312" w:cs="仿宋"/>
          <w:bCs/>
          <w:sz w:val="32"/>
          <w:szCs w:val="32"/>
        </w:rPr>
      </w:pPr>
      <w:r>
        <w:rPr>
          <w:rFonts w:hint="eastAsia" w:ascii="仿宋_GB2312" w:hAnsi="仿宋" w:eastAsia="仿宋_GB2312" w:cs="仿宋"/>
          <w:bCs/>
          <w:sz w:val="32"/>
          <w:szCs w:val="32"/>
        </w:rPr>
        <w:t>（四）对本年度管护区内无火警火灾、盗伐滥伐、毁坏树木等违法行为，圆满完成管护任务且成绩突出考核优秀的，授予“历城区优秀护林员”称号，通报表扬，并给予物质奖励。</w:t>
      </w:r>
    </w:p>
    <w:p>
      <w:pPr>
        <w:pStyle w:val="2"/>
        <w:snapToGrid w:val="0"/>
        <w:spacing w:before="0" w:after="0" w:line="560" w:lineRule="exact"/>
        <w:contextualSpacing/>
        <w:jc w:val="center"/>
        <w:rPr>
          <w:rFonts w:hint="eastAsia" w:ascii="楷体_GB2312" w:hAnsi="楷体" w:eastAsia="楷体_GB2312" w:cs="楷体"/>
          <w:b w:val="0"/>
          <w:bCs/>
          <w:sz w:val="32"/>
          <w:szCs w:val="32"/>
        </w:rPr>
      </w:pPr>
      <w:r>
        <w:rPr>
          <w:rFonts w:hint="eastAsia" w:ascii="楷体_GB2312" w:hAnsi="楷体" w:eastAsia="楷体_GB2312" w:cs="楷体"/>
          <w:b w:val="0"/>
          <w:bCs/>
          <w:sz w:val="32"/>
          <w:szCs w:val="32"/>
        </w:rPr>
        <w:t>第七章    附则</w:t>
      </w:r>
    </w:p>
    <w:p>
      <w:pPr>
        <w:snapToGrid w:val="0"/>
        <w:spacing w:line="560" w:lineRule="exact"/>
        <w:ind w:firstLine="570"/>
        <w:contextualSpacing/>
        <w:rPr>
          <w:rFonts w:hint="eastAsia" w:ascii="仿宋_GB2312" w:hAnsi="仿宋" w:eastAsia="仿宋_GB2312" w:cs="仿宋"/>
          <w:bCs/>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本</w:t>
      </w:r>
      <w:r>
        <w:rPr>
          <w:rFonts w:hint="eastAsia" w:ascii="仿宋_GB2312" w:hAnsi="仿宋" w:eastAsia="仿宋_GB2312" w:cs="仿宋"/>
          <w:bCs/>
          <w:sz w:val="32"/>
          <w:szCs w:val="32"/>
        </w:rPr>
        <w:t>办法由历城区园林和林业绿化局负责解释。</w:t>
      </w:r>
    </w:p>
    <w:p>
      <w:pPr>
        <w:snapToGrid w:val="0"/>
        <w:spacing w:line="560" w:lineRule="exact"/>
        <w:ind w:firstLine="570"/>
        <w:contextualSpacing/>
        <w:rPr>
          <w:rFonts w:ascii="仿宋_GB2312" w:hAnsi="仿宋" w:eastAsia="仿宋_GB2312" w:cs="仿宋"/>
          <w:bCs/>
          <w:sz w:val="32"/>
          <w:szCs w:val="32"/>
        </w:rPr>
      </w:pPr>
      <w:r>
        <w:rPr>
          <w:rFonts w:hint="eastAsia" w:ascii="黑体" w:hAnsi="黑体" w:eastAsia="黑体"/>
          <w:sz w:val="32"/>
          <w:szCs w:val="32"/>
        </w:rPr>
        <w:t xml:space="preserve">第二十五条 </w:t>
      </w:r>
      <w:r>
        <w:rPr>
          <w:rFonts w:hint="eastAsia" w:ascii="仿宋_GB2312" w:hAnsi="仿宋" w:eastAsia="仿宋_GB2312" w:cs="仿宋"/>
          <w:bCs/>
          <w:sz w:val="32"/>
          <w:szCs w:val="32"/>
        </w:rPr>
        <w:t>本办法自二0二三年六月一日起施行，二0一一年一月一日施行的《历城区生态公益林护林员管理办法》同时废止。</w:t>
      </w:r>
    </w:p>
    <w:sectPr>
      <w:footerReference r:id="rId3" w:type="default"/>
      <w:footerReference r:id="rId4" w:type="even"/>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9E4C03-C9CC-4EFF-9039-4102459EF8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7AA9CD-81BF-4AD5-BFAD-5728058FBF2A}"/>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2BA04EB2-0A50-4F0D-818E-0A61C9BFED8B}"/>
  </w:font>
  <w:font w:name="楷体_GB2312">
    <w:panose1 w:val="02010609030101010101"/>
    <w:charset w:val="86"/>
    <w:family w:val="modern"/>
    <w:pitch w:val="default"/>
    <w:sig w:usb0="00000001" w:usb1="080E0000" w:usb2="00000000" w:usb3="00000000" w:csb0="00040000" w:csb1="00000000"/>
    <w:embedRegular r:id="rId4" w:fontKey="{4F9A5BCD-9374-4023-8822-F06C0AE95713}"/>
  </w:font>
  <w:font w:name="方正小标宋简体">
    <w:panose1 w:val="03000509000000000000"/>
    <w:charset w:val="86"/>
    <w:family w:val="auto"/>
    <w:pitch w:val="default"/>
    <w:sig w:usb0="00000001" w:usb1="080E0000" w:usb2="00000000" w:usb3="00000000" w:csb0="00040000" w:csb1="00000000"/>
    <w:embedRegular r:id="rId5" w:fontKey="{88AD1DCF-1DC0-4498-825A-2D8A55013690}"/>
  </w:font>
  <w:font w:name="仿宋">
    <w:panose1 w:val="02010609060101010101"/>
    <w:charset w:val="86"/>
    <w:family w:val="modern"/>
    <w:pitch w:val="default"/>
    <w:sig w:usb0="800002BF" w:usb1="38CF7CFA" w:usb2="00000016" w:usb3="00000000" w:csb0="00040001" w:csb1="00000000"/>
    <w:embedRegular r:id="rId6" w:fontKey="{803FFF59-9BAF-47C1-9639-9E72B694BBBB}"/>
  </w:font>
  <w:font w:name="楷体">
    <w:panose1 w:val="02010609060101010101"/>
    <w:charset w:val="86"/>
    <w:family w:val="auto"/>
    <w:pitch w:val="default"/>
    <w:sig w:usb0="800002BF" w:usb1="38CF7CFA" w:usb2="00000016" w:usb3="00000000" w:csb0="00040001" w:csb1="00000000"/>
    <w:embedRegular r:id="rId7" w:fontKey="{217CBE9C-53C7-42BD-BF06-93214E0BC9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ZDVmZjgxMjEyOTQzMDJkZjA3NGVmNTYzYTQzYzIifQ=="/>
  </w:docVars>
  <w:rsids>
    <w:rsidRoot w:val="3DEA5E16"/>
    <w:rsid w:val="000237FF"/>
    <w:rsid w:val="000773A0"/>
    <w:rsid w:val="000C3395"/>
    <w:rsid w:val="00125C92"/>
    <w:rsid w:val="0016071D"/>
    <w:rsid w:val="00186E48"/>
    <w:rsid w:val="001D59C8"/>
    <w:rsid w:val="001E6FCE"/>
    <w:rsid w:val="00202A64"/>
    <w:rsid w:val="00213AD1"/>
    <w:rsid w:val="00276316"/>
    <w:rsid w:val="002F4B68"/>
    <w:rsid w:val="00340D44"/>
    <w:rsid w:val="0036646A"/>
    <w:rsid w:val="00386A22"/>
    <w:rsid w:val="003D4C4F"/>
    <w:rsid w:val="003F52F4"/>
    <w:rsid w:val="004330B8"/>
    <w:rsid w:val="0053163B"/>
    <w:rsid w:val="005D08BD"/>
    <w:rsid w:val="005E5D94"/>
    <w:rsid w:val="005E71A0"/>
    <w:rsid w:val="00612578"/>
    <w:rsid w:val="006250A8"/>
    <w:rsid w:val="00641E2D"/>
    <w:rsid w:val="006D6AC0"/>
    <w:rsid w:val="00703637"/>
    <w:rsid w:val="007A44C0"/>
    <w:rsid w:val="008B298B"/>
    <w:rsid w:val="008B75E9"/>
    <w:rsid w:val="009372BA"/>
    <w:rsid w:val="009857EE"/>
    <w:rsid w:val="00A22011"/>
    <w:rsid w:val="00A2553F"/>
    <w:rsid w:val="00A3035C"/>
    <w:rsid w:val="00AF552A"/>
    <w:rsid w:val="00B2271A"/>
    <w:rsid w:val="00BB1FE5"/>
    <w:rsid w:val="00CA648C"/>
    <w:rsid w:val="00D2023D"/>
    <w:rsid w:val="00DD6211"/>
    <w:rsid w:val="00E75E19"/>
    <w:rsid w:val="00ED6DD4"/>
    <w:rsid w:val="00F37BFA"/>
    <w:rsid w:val="00FA5BBD"/>
    <w:rsid w:val="00FC34AF"/>
    <w:rsid w:val="00FD5E8F"/>
    <w:rsid w:val="00FF394A"/>
    <w:rsid w:val="0183095C"/>
    <w:rsid w:val="0185386C"/>
    <w:rsid w:val="01912A43"/>
    <w:rsid w:val="01A27143"/>
    <w:rsid w:val="01C85BA0"/>
    <w:rsid w:val="024D2B3D"/>
    <w:rsid w:val="03474152"/>
    <w:rsid w:val="04262908"/>
    <w:rsid w:val="045B62AC"/>
    <w:rsid w:val="052904BE"/>
    <w:rsid w:val="056D5EB0"/>
    <w:rsid w:val="0605432D"/>
    <w:rsid w:val="06416D0E"/>
    <w:rsid w:val="070B32BE"/>
    <w:rsid w:val="077B2AF9"/>
    <w:rsid w:val="08D2690C"/>
    <w:rsid w:val="090E1653"/>
    <w:rsid w:val="09275C1B"/>
    <w:rsid w:val="099F025A"/>
    <w:rsid w:val="09E07435"/>
    <w:rsid w:val="0AD72CFC"/>
    <w:rsid w:val="0B124481"/>
    <w:rsid w:val="0CA510D5"/>
    <w:rsid w:val="0D1E1301"/>
    <w:rsid w:val="0D703876"/>
    <w:rsid w:val="0DB74D8B"/>
    <w:rsid w:val="0E1409AC"/>
    <w:rsid w:val="0F5F6071"/>
    <w:rsid w:val="0FAB4043"/>
    <w:rsid w:val="0FFC6102"/>
    <w:rsid w:val="10E14123"/>
    <w:rsid w:val="11C77AFF"/>
    <w:rsid w:val="12AE0BDE"/>
    <w:rsid w:val="12E6566D"/>
    <w:rsid w:val="130B046B"/>
    <w:rsid w:val="14A21416"/>
    <w:rsid w:val="14E9469C"/>
    <w:rsid w:val="14F1180A"/>
    <w:rsid w:val="15066459"/>
    <w:rsid w:val="1526794F"/>
    <w:rsid w:val="15285F6C"/>
    <w:rsid w:val="15A3094E"/>
    <w:rsid w:val="16C82425"/>
    <w:rsid w:val="175432FE"/>
    <w:rsid w:val="186D25EE"/>
    <w:rsid w:val="19276FA8"/>
    <w:rsid w:val="19A3602B"/>
    <w:rsid w:val="1AA53E85"/>
    <w:rsid w:val="1AA8244F"/>
    <w:rsid w:val="1ACA33E6"/>
    <w:rsid w:val="1B5760A2"/>
    <w:rsid w:val="1C6F5559"/>
    <w:rsid w:val="1CC27973"/>
    <w:rsid w:val="1CFF771A"/>
    <w:rsid w:val="1D2C6ABD"/>
    <w:rsid w:val="1D7B2AAF"/>
    <w:rsid w:val="1E096AF8"/>
    <w:rsid w:val="1E100FAC"/>
    <w:rsid w:val="1E786D62"/>
    <w:rsid w:val="1EA712AF"/>
    <w:rsid w:val="1F3A7C06"/>
    <w:rsid w:val="205E5BEC"/>
    <w:rsid w:val="20721908"/>
    <w:rsid w:val="20E0109F"/>
    <w:rsid w:val="20E92C50"/>
    <w:rsid w:val="20ED5A1C"/>
    <w:rsid w:val="21626573"/>
    <w:rsid w:val="23301CF9"/>
    <w:rsid w:val="23760237"/>
    <w:rsid w:val="23C8179E"/>
    <w:rsid w:val="23CB5C7B"/>
    <w:rsid w:val="23D02CAF"/>
    <w:rsid w:val="23F17E47"/>
    <w:rsid w:val="23F6664F"/>
    <w:rsid w:val="23F72971"/>
    <w:rsid w:val="24811AFC"/>
    <w:rsid w:val="250E4223"/>
    <w:rsid w:val="25A42208"/>
    <w:rsid w:val="25CD4B45"/>
    <w:rsid w:val="25FD13A4"/>
    <w:rsid w:val="263E37E0"/>
    <w:rsid w:val="265C02D7"/>
    <w:rsid w:val="26B744E1"/>
    <w:rsid w:val="27533FC7"/>
    <w:rsid w:val="280B337C"/>
    <w:rsid w:val="2817732A"/>
    <w:rsid w:val="28467EB6"/>
    <w:rsid w:val="287C3C37"/>
    <w:rsid w:val="28AB724A"/>
    <w:rsid w:val="299B29E6"/>
    <w:rsid w:val="299B6EF1"/>
    <w:rsid w:val="2A4B5631"/>
    <w:rsid w:val="2A735909"/>
    <w:rsid w:val="2A8E557A"/>
    <w:rsid w:val="2B3E5A0A"/>
    <w:rsid w:val="2B591344"/>
    <w:rsid w:val="2BF25245"/>
    <w:rsid w:val="2C4110F9"/>
    <w:rsid w:val="2C675E0E"/>
    <w:rsid w:val="2D8F4607"/>
    <w:rsid w:val="2E6D14A5"/>
    <w:rsid w:val="30001FA0"/>
    <w:rsid w:val="30C442ED"/>
    <w:rsid w:val="30D75C41"/>
    <w:rsid w:val="313E09CA"/>
    <w:rsid w:val="31A66B44"/>
    <w:rsid w:val="32A164B7"/>
    <w:rsid w:val="33680B50"/>
    <w:rsid w:val="34812EA2"/>
    <w:rsid w:val="34923951"/>
    <w:rsid w:val="35991376"/>
    <w:rsid w:val="36417942"/>
    <w:rsid w:val="36C20F2B"/>
    <w:rsid w:val="37885702"/>
    <w:rsid w:val="37D83578"/>
    <w:rsid w:val="387572B5"/>
    <w:rsid w:val="387824E8"/>
    <w:rsid w:val="38F643A2"/>
    <w:rsid w:val="391E4804"/>
    <w:rsid w:val="3A644A91"/>
    <w:rsid w:val="3A773243"/>
    <w:rsid w:val="3AFD2F9F"/>
    <w:rsid w:val="3B1F0405"/>
    <w:rsid w:val="3B574860"/>
    <w:rsid w:val="3C260BDE"/>
    <w:rsid w:val="3C8F7C8D"/>
    <w:rsid w:val="3CAE7357"/>
    <w:rsid w:val="3DEA5E16"/>
    <w:rsid w:val="3E787832"/>
    <w:rsid w:val="3F5A498E"/>
    <w:rsid w:val="3FF34445"/>
    <w:rsid w:val="41C62E7B"/>
    <w:rsid w:val="42244585"/>
    <w:rsid w:val="433A233E"/>
    <w:rsid w:val="43490A3D"/>
    <w:rsid w:val="435B3A33"/>
    <w:rsid w:val="45134E70"/>
    <w:rsid w:val="451E1BAD"/>
    <w:rsid w:val="452003A2"/>
    <w:rsid w:val="459E1093"/>
    <w:rsid w:val="46A307F8"/>
    <w:rsid w:val="46C754C5"/>
    <w:rsid w:val="46E75AE0"/>
    <w:rsid w:val="47D36932"/>
    <w:rsid w:val="481926AD"/>
    <w:rsid w:val="48751D7E"/>
    <w:rsid w:val="48EF74A3"/>
    <w:rsid w:val="49066535"/>
    <w:rsid w:val="495F5108"/>
    <w:rsid w:val="4981075A"/>
    <w:rsid w:val="4BE0434D"/>
    <w:rsid w:val="4C1D7AB4"/>
    <w:rsid w:val="4D824EA4"/>
    <w:rsid w:val="4DC20964"/>
    <w:rsid w:val="4E7C069D"/>
    <w:rsid w:val="4EF67C31"/>
    <w:rsid w:val="4F04115D"/>
    <w:rsid w:val="4F20235C"/>
    <w:rsid w:val="4F487CA7"/>
    <w:rsid w:val="521B6C03"/>
    <w:rsid w:val="52426C0C"/>
    <w:rsid w:val="52AF4DF0"/>
    <w:rsid w:val="53402702"/>
    <w:rsid w:val="536D7E1D"/>
    <w:rsid w:val="53AF2F1C"/>
    <w:rsid w:val="53C212A1"/>
    <w:rsid w:val="53E45D9F"/>
    <w:rsid w:val="53FC44D9"/>
    <w:rsid w:val="53FD4D38"/>
    <w:rsid w:val="55055492"/>
    <w:rsid w:val="555134BC"/>
    <w:rsid w:val="55653E26"/>
    <w:rsid w:val="55B40DAB"/>
    <w:rsid w:val="561377B1"/>
    <w:rsid w:val="568274C2"/>
    <w:rsid w:val="569F169F"/>
    <w:rsid w:val="58276368"/>
    <w:rsid w:val="58616058"/>
    <w:rsid w:val="586779A3"/>
    <w:rsid w:val="59093BD1"/>
    <w:rsid w:val="591A6FE8"/>
    <w:rsid w:val="5A1C43D8"/>
    <w:rsid w:val="5A211DF1"/>
    <w:rsid w:val="5ACC355E"/>
    <w:rsid w:val="5ADC61BC"/>
    <w:rsid w:val="5C0A771A"/>
    <w:rsid w:val="5C7F7F6A"/>
    <w:rsid w:val="5C81010F"/>
    <w:rsid w:val="5CB9247D"/>
    <w:rsid w:val="5E6F7CE2"/>
    <w:rsid w:val="5F1262A0"/>
    <w:rsid w:val="5F697D71"/>
    <w:rsid w:val="6064153F"/>
    <w:rsid w:val="6072169E"/>
    <w:rsid w:val="62535875"/>
    <w:rsid w:val="627C1AB9"/>
    <w:rsid w:val="62D53F3D"/>
    <w:rsid w:val="6392451C"/>
    <w:rsid w:val="640D5970"/>
    <w:rsid w:val="641B50B4"/>
    <w:rsid w:val="650E5AB4"/>
    <w:rsid w:val="65727E16"/>
    <w:rsid w:val="65C315F8"/>
    <w:rsid w:val="65CE0C4C"/>
    <w:rsid w:val="66DE7416"/>
    <w:rsid w:val="67492783"/>
    <w:rsid w:val="67647724"/>
    <w:rsid w:val="67CB0BDF"/>
    <w:rsid w:val="67E56769"/>
    <w:rsid w:val="68310EA0"/>
    <w:rsid w:val="688F00B7"/>
    <w:rsid w:val="68D649F4"/>
    <w:rsid w:val="68E457AE"/>
    <w:rsid w:val="693E7545"/>
    <w:rsid w:val="69DD6C93"/>
    <w:rsid w:val="6A087895"/>
    <w:rsid w:val="6B5B4904"/>
    <w:rsid w:val="6B711E44"/>
    <w:rsid w:val="6B7D1E73"/>
    <w:rsid w:val="6BF575EE"/>
    <w:rsid w:val="6C6946B2"/>
    <w:rsid w:val="6D0B13C4"/>
    <w:rsid w:val="6D7B268A"/>
    <w:rsid w:val="6D7F3745"/>
    <w:rsid w:val="6DC84182"/>
    <w:rsid w:val="6E5963CE"/>
    <w:rsid w:val="6E817B4D"/>
    <w:rsid w:val="6FAA7056"/>
    <w:rsid w:val="707F78CF"/>
    <w:rsid w:val="70AD6AE2"/>
    <w:rsid w:val="70DA1B6A"/>
    <w:rsid w:val="7159161A"/>
    <w:rsid w:val="72A51D0A"/>
    <w:rsid w:val="72FC5D51"/>
    <w:rsid w:val="73D06DC2"/>
    <w:rsid w:val="746F6FAB"/>
    <w:rsid w:val="748C34CF"/>
    <w:rsid w:val="75153EB4"/>
    <w:rsid w:val="756334E5"/>
    <w:rsid w:val="757A3F75"/>
    <w:rsid w:val="7648618A"/>
    <w:rsid w:val="781E29E9"/>
    <w:rsid w:val="7856561A"/>
    <w:rsid w:val="794D2D6E"/>
    <w:rsid w:val="798D7D58"/>
    <w:rsid w:val="79973810"/>
    <w:rsid w:val="7A6E034D"/>
    <w:rsid w:val="7B2A75A3"/>
    <w:rsid w:val="7B927436"/>
    <w:rsid w:val="7BDB27D5"/>
    <w:rsid w:val="7C3A67CF"/>
    <w:rsid w:val="7CC64701"/>
    <w:rsid w:val="7CD70F29"/>
    <w:rsid w:val="7D6F4D7D"/>
    <w:rsid w:val="7E54567E"/>
    <w:rsid w:val="7E644899"/>
    <w:rsid w:val="7F135B6D"/>
    <w:rsid w:val="7F266F66"/>
    <w:rsid w:val="7FC40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sz w:val="28"/>
      <w:szCs w:val="20"/>
    </w:rPr>
  </w:style>
  <w:style w:type="paragraph" w:styleId="4">
    <w:name w:val="toa heading"/>
    <w:basedOn w:val="1"/>
    <w:next w:val="1"/>
    <w:qFormat/>
    <w:uiPriority w:val="0"/>
    <w:pPr>
      <w:spacing w:before="120"/>
    </w:pPr>
    <w:rPr>
      <w:rFonts w:ascii="Cambria" w:hAnsi="Cambria"/>
      <w:sz w:val="24"/>
    </w:rPr>
  </w:style>
  <w:style w:type="paragraph" w:styleId="5">
    <w:name w:val="Body Text Indent"/>
    <w:basedOn w:val="1"/>
    <w:unhideWhenUsed/>
    <w:qFormat/>
    <w:uiPriority w:val="99"/>
    <w:pPr>
      <w:spacing w:after="120"/>
      <w:ind w:left="420" w:leftChars="200"/>
    </w:pPr>
  </w:style>
  <w:style w:type="paragraph" w:styleId="6">
    <w:name w:val="Body Text Indent 2"/>
    <w:basedOn w:val="1"/>
    <w:semiHidden/>
    <w:unhideWhenUsed/>
    <w:qFormat/>
    <w:uiPriority w:val="99"/>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1">
    <w:name w:val="Body Text First Indent 2"/>
    <w:basedOn w:val="5"/>
    <w:qFormat/>
    <w:uiPriority w:val="99"/>
    <w:pPr>
      <w:adjustRightInd w:val="0"/>
      <w:snapToGrid w:val="0"/>
      <w:spacing w:line="360" w:lineRule="auto"/>
      <w:ind w:firstLine="420" w:firstLineChars="200"/>
    </w:pPr>
    <w:rPr>
      <w:rFonts w:ascii="宋体" w:hAnsi="宋体" w:cs="宋体"/>
      <w:kern w:val="0"/>
      <w:sz w:val="28"/>
      <w:szCs w:val="28"/>
      <w:lang w:val="zh-CN"/>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Body text|1"/>
    <w:basedOn w:val="1"/>
    <w:qFormat/>
    <w:uiPriority w:val="0"/>
    <w:pPr>
      <w:spacing w:line="403"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1478</Words>
  <Characters>1626</Characters>
  <Lines>6</Lines>
  <Paragraphs>1</Paragraphs>
  <TotalTime>0</TotalTime>
  <ScaleCrop>false</ScaleCrop>
  <LinksUpToDate>false</LinksUpToDate>
  <CharactersWithSpaces>1694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2023-05-08T01:08:00Z</dcterms:created>
  <dc:creator>这小孩</dc:creator>
  <cp:lastModifiedBy>明玉</cp:lastModifiedBy>
  <cp:lastPrinted>2023-05-26T01:15:00Z</cp:lastPrinted>
  <dcterms:modified xsi:type="dcterms:W3CDTF">2023-11-02T03:02:54Z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4EE7E92EADC744F3AC3D7A5C88755165</vt:lpwstr>
  </property>
</Properties>
</file>