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FangSong_GB2312" w:hAnsi="仿宋" w:eastAsia="FangSong_GB2312"/>
          <w:sz w:val="32"/>
          <w:szCs w:val="32"/>
          <w:highlight w:val="none"/>
        </w:rPr>
      </w:pPr>
    </w:p>
    <w:p>
      <w:pPr>
        <w:spacing w:after="0" w:line="560" w:lineRule="exact"/>
        <w:jc w:val="center"/>
        <w:rPr>
          <w:rFonts w:hint="eastAsia" w:ascii="FangSong_GB2312" w:hAnsi="仿宋" w:eastAsia="FangSong_GB2312"/>
          <w:sz w:val="32"/>
          <w:szCs w:val="32"/>
          <w:highlight w:val="none"/>
        </w:rPr>
      </w:pPr>
    </w:p>
    <w:p>
      <w:pPr>
        <w:spacing w:after="0" w:line="560" w:lineRule="exact"/>
        <w:jc w:val="center"/>
        <w:rPr>
          <w:rFonts w:hint="eastAsia" w:ascii="FangSong_GB2312" w:hAnsi="仿宋" w:eastAsia="FangSong_GB2312"/>
          <w:sz w:val="32"/>
          <w:szCs w:val="32"/>
          <w:highlight w:val="none"/>
        </w:rPr>
      </w:pPr>
    </w:p>
    <w:p>
      <w:pPr>
        <w:spacing w:after="0" w:line="560" w:lineRule="exact"/>
        <w:jc w:val="center"/>
        <w:rPr>
          <w:rFonts w:hint="eastAsia" w:ascii="FangSong_GB2312" w:hAnsi="仿宋" w:eastAsia="FangSong_GB2312"/>
          <w:sz w:val="32"/>
          <w:szCs w:val="32"/>
          <w:highlight w:val="none"/>
        </w:rPr>
      </w:pPr>
    </w:p>
    <w:p>
      <w:pPr>
        <w:spacing w:after="0" w:line="560" w:lineRule="exact"/>
        <w:jc w:val="center"/>
        <w:rPr>
          <w:rFonts w:hint="eastAsia" w:ascii="FangSong_GB2312" w:hAnsi="仿宋" w:eastAsia="FangSong_GB2312"/>
          <w:sz w:val="32"/>
          <w:szCs w:val="32"/>
          <w:highlight w:val="none"/>
        </w:rPr>
      </w:pPr>
    </w:p>
    <w:p>
      <w:pPr>
        <w:spacing w:after="0" w:line="560" w:lineRule="exact"/>
        <w:jc w:val="center"/>
        <w:rPr>
          <w:rFonts w:hint="eastAsia" w:ascii="FangSong_GB2312" w:hAnsi="仿宋" w:eastAsia="FangSong_GB2312"/>
          <w:sz w:val="32"/>
          <w:szCs w:val="32"/>
          <w:highlight w:val="none"/>
        </w:rPr>
      </w:pPr>
    </w:p>
    <w:p>
      <w:pPr>
        <w:spacing w:after="0" w:line="240" w:lineRule="auto"/>
        <w:jc w:val="center"/>
        <w:rPr>
          <w:rFonts w:ascii="FangSong_GB2312" w:hAnsi="仿宋" w:eastAsia="FangSong_GB2312"/>
          <w:sz w:val="32"/>
          <w:szCs w:val="32"/>
          <w:highlight w:val="none"/>
        </w:rPr>
      </w:pPr>
      <w:r>
        <w:rPr>
          <w:rFonts w:hint="eastAsia" w:ascii="FangSong_GB2312" w:hAnsi="仿宋" w:eastAsia="FangSong_GB2312"/>
          <w:sz w:val="32"/>
          <w:szCs w:val="32"/>
          <w:highlight w:val="none"/>
        </w:rPr>
        <w:t>济历城郭发〔202</w:t>
      </w:r>
      <w:r>
        <w:rPr>
          <w:rFonts w:hint="eastAsia" w:ascii="FangSong_GB2312" w:hAnsi="仿宋" w:eastAsia="FangSong_GB2312"/>
          <w:sz w:val="32"/>
          <w:szCs w:val="32"/>
          <w:highlight w:val="none"/>
          <w:lang w:val="en-US" w:eastAsia="zh-CN"/>
        </w:rPr>
        <w:t>4</w:t>
      </w:r>
      <w:r>
        <w:rPr>
          <w:rFonts w:hint="eastAsia" w:ascii="FangSong_GB2312" w:hAnsi="仿宋" w:eastAsia="FangSong_GB2312"/>
          <w:sz w:val="32"/>
          <w:szCs w:val="32"/>
          <w:highlight w:val="none"/>
        </w:rPr>
        <w:t>〕</w:t>
      </w:r>
      <w:r>
        <w:rPr>
          <w:rFonts w:hint="eastAsia" w:ascii="FangSong_GB2312" w:hAnsi="仿宋" w:eastAsia="FangSong_GB2312"/>
          <w:sz w:val="32"/>
          <w:szCs w:val="32"/>
          <w:highlight w:val="none"/>
          <w:lang w:val="en-US" w:eastAsia="zh-CN"/>
        </w:rPr>
        <w:t>6</w:t>
      </w:r>
      <w:r>
        <w:rPr>
          <w:rFonts w:hint="eastAsia" w:ascii="FangSong_GB2312" w:hAnsi="仿宋" w:eastAsia="FangSong_GB2312"/>
          <w:sz w:val="32"/>
          <w:szCs w:val="32"/>
          <w:highlight w:val="none"/>
        </w:rPr>
        <w:t>号</w:t>
      </w:r>
    </w:p>
    <w:p>
      <w:pPr>
        <w:spacing w:after="0" w:line="400" w:lineRule="exact"/>
        <w:jc w:val="center"/>
        <w:rPr>
          <w:rFonts w:ascii="FangSong_GB2312" w:hAnsi="仿宋" w:eastAsia="FangSong_GB2312"/>
          <w:sz w:val="30"/>
          <w:szCs w:val="30"/>
          <w:highlight w:val="none"/>
        </w:rPr>
      </w:pPr>
    </w:p>
    <w:p>
      <w:pPr>
        <w:spacing w:after="0" w:line="400" w:lineRule="exact"/>
        <w:jc w:val="center"/>
        <w:rPr>
          <w:rFonts w:ascii="FangSong_GB2312" w:hAnsi="仿宋" w:eastAsia="FangSong_GB2312"/>
          <w:sz w:val="30"/>
          <w:szCs w:val="30"/>
          <w:highlight w:val="none"/>
        </w:rPr>
      </w:pPr>
    </w:p>
    <w:p>
      <w:pPr>
        <w:keepNext w:val="0"/>
        <w:keepLines w:val="0"/>
        <w:pageBreakBefore w:val="0"/>
        <w:kinsoku/>
        <w:overflowPunct/>
        <w:topLinePunct w:val="0"/>
        <w:autoSpaceDE/>
        <w:autoSpaceDN/>
        <w:bidi w:val="0"/>
        <w:spacing w:after="0" w:line="600" w:lineRule="exact"/>
        <w:jc w:val="center"/>
        <w:textAlignment w:val="auto"/>
        <w:rPr>
          <w:rFonts w:hint="eastAsia" w:ascii="方正小标宋简体" w:hAnsi="方正小标宋简体" w:eastAsia="方正小标宋简体" w:cs="方正小标宋简体"/>
          <w:spacing w:val="0"/>
          <w:sz w:val="44"/>
          <w:szCs w:val="44"/>
          <w:highlight w:val="none"/>
        </w:rPr>
      </w:pPr>
      <w:r>
        <w:rPr>
          <w:rFonts w:hint="eastAsia" w:ascii="方正小标宋简体" w:hAnsi="方正小标宋简体" w:eastAsia="方正小标宋简体" w:cs="方正小标宋简体"/>
          <w:spacing w:val="0"/>
          <w:sz w:val="44"/>
          <w:szCs w:val="44"/>
          <w:highlight w:val="none"/>
        </w:rPr>
        <w:t>中共济南市历城区委郭店街道工作委员会</w:t>
      </w:r>
    </w:p>
    <w:p>
      <w:pPr>
        <w:keepNext w:val="0"/>
        <w:keepLines w:val="0"/>
        <w:pageBreakBefore w:val="0"/>
        <w:kinsoku/>
        <w:overflowPunct/>
        <w:topLinePunct w:val="0"/>
        <w:autoSpaceDE/>
        <w:autoSpaceDN/>
        <w:bidi w:val="0"/>
        <w:spacing w:after="0" w:line="600" w:lineRule="exact"/>
        <w:jc w:val="center"/>
        <w:textAlignment w:val="auto"/>
        <w:rPr>
          <w:rFonts w:hint="eastAsia" w:ascii="方正小标宋简体" w:hAnsi="方正小标宋简体" w:eastAsia="方正小标宋简体" w:cs="方正小标宋简体"/>
          <w:spacing w:val="11"/>
          <w:sz w:val="44"/>
          <w:szCs w:val="44"/>
          <w:highlight w:val="none"/>
          <w:lang w:val="en-US" w:eastAsia="zh-CN"/>
        </w:rPr>
      </w:pPr>
      <w:r>
        <w:rPr>
          <w:rFonts w:hint="eastAsia" w:ascii="方正小标宋简体" w:hAnsi="方正小标宋简体" w:eastAsia="方正小标宋简体" w:cs="方正小标宋简体"/>
          <w:spacing w:val="11"/>
          <w:sz w:val="44"/>
          <w:szCs w:val="44"/>
          <w:highlight w:val="none"/>
          <w:lang w:val="en-US" w:eastAsia="zh-CN"/>
        </w:rPr>
        <w:t>济南市历城区人民政府郭店街道办事处</w:t>
      </w:r>
    </w:p>
    <w:p>
      <w:pPr>
        <w:keepNext w:val="0"/>
        <w:keepLines w:val="0"/>
        <w:pageBreakBefore w:val="0"/>
        <w:kinsoku/>
        <w:overflowPunct/>
        <w:topLinePunct w:val="0"/>
        <w:autoSpaceDE/>
        <w:autoSpaceDN/>
        <w:bidi w:val="0"/>
        <w:spacing w:after="0" w:line="600" w:lineRule="exact"/>
        <w:jc w:val="center"/>
        <w:textAlignment w:val="auto"/>
        <w:rPr>
          <w:rFonts w:hint="eastAsia" w:ascii="方正小标宋简体" w:hAnsi="方正小标宋简体" w:eastAsia="方正小标宋简体" w:cs="方正小标宋简体"/>
          <w:spacing w:val="-11"/>
          <w:sz w:val="44"/>
          <w:szCs w:val="44"/>
          <w:highlight w:val="none"/>
          <w:lang w:val="en-US" w:eastAsia="zh-CN"/>
        </w:rPr>
      </w:pPr>
      <w:r>
        <w:rPr>
          <w:rFonts w:hint="eastAsia" w:ascii="方正小标宋简体" w:hAnsi="方正小标宋简体" w:eastAsia="方正小标宋简体" w:cs="方正小标宋简体"/>
          <w:spacing w:val="-11"/>
          <w:sz w:val="44"/>
          <w:szCs w:val="44"/>
          <w:highlight w:val="none"/>
          <w:lang w:val="en-US" w:eastAsia="zh-CN"/>
        </w:rPr>
        <w:t>关于走访服务企业助力高质量发展实施方案</w:t>
      </w:r>
    </w:p>
    <w:p>
      <w:pPr>
        <w:keepNext w:val="0"/>
        <w:keepLines w:val="0"/>
        <w:pageBreakBefore w:val="0"/>
        <w:kinsoku/>
        <w:overflowPunct/>
        <w:topLinePunct w:val="0"/>
        <w:autoSpaceDE/>
        <w:autoSpaceDN/>
        <w:bidi w:val="0"/>
        <w:spacing w:after="0" w:line="600" w:lineRule="exact"/>
        <w:jc w:val="both"/>
        <w:textAlignment w:val="auto"/>
        <w:rPr>
          <w:rFonts w:hint="eastAsia" w:ascii="方正小标宋简体" w:hAnsi="方正小标宋简体" w:eastAsia="方正小标宋简体" w:cs="方正小标宋简体"/>
          <w:spacing w:val="0"/>
          <w:sz w:val="44"/>
          <w:szCs w:val="44"/>
          <w:highlight w:val="none"/>
          <w:lang w:val="en-US" w:eastAsia="zh-CN"/>
        </w:rPr>
      </w:pPr>
    </w:p>
    <w:p>
      <w:pPr>
        <w:keepNext/>
        <w:keepLines/>
        <w:widowControl w:val="0"/>
        <w:snapToGrid/>
        <w:spacing w:after="0" w:line="600" w:lineRule="exact"/>
        <w:ind w:firstLine="640" w:firstLineChars="200"/>
        <w:outlineLvl w:val="0"/>
        <w:rPr>
          <w:rFonts w:cs="Times New Roman"/>
          <w:b/>
          <w:kern w:val="44"/>
          <w:sz w:val="44"/>
        </w:rPr>
      </w:pPr>
      <w:r>
        <w:rPr>
          <w:rFonts w:hint="eastAsia" w:ascii="仿宋_GB2312" w:hAnsi="仿宋_GB2312" w:eastAsia="仿宋_GB2312" w:cs="仿宋_GB2312"/>
          <w:color w:val="000000"/>
          <w:sz w:val="32"/>
          <w:szCs w:val="32"/>
        </w:rPr>
        <w:t>为深入贯彻落实党的二十大和中央经济工作会议精神，贯彻落实省委十二届五次全会暨省委经济工作会议精神和市委经济工作会议暨2024年“项目深化年”工作动员大会部署要求，郭店街道结合工作实际，聚焦项目谋划、落地、建设、见效、服务等五个环节，以“三看”衡量成效，以“三深化”推动工作早落地、见实效、促发展，项目化、清单化、工程化推进各项工作任务落实，持续提升服务品质，持之以恒深化改革、扩大开放，聚力在激发高质量发展动力活力上实现新提升。</w:t>
      </w:r>
    </w:p>
    <w:p>
      <w:pPr>
        <w:widowControl w:val="0"/>
        <w:autoSpaceDE w:val="0"/>
        <w:autoSpaceDN w:val="0"/>
        <w:snapToGrid/>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widowControl w:val="0"/>
        <w:autoSpaceDE w:val="0"/>
        <w:autoSpaceDN w:val="0"/>
        <w:snapToGrid/>
        <w:spacing w:after="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全面贯彻落实党的二十大和二十届二中全会精神，坚持问题导向、目标导向、结果导向，持续巩固“项目突破年”工作成果，发挥企业服务员作用，强化有解思维、底线思维，深入实施优化营商环境创新提升行动，推进政务服务提质增效、企业诉求高效办理、信用体系提档升级，助力企业实现高质量发展。</w:t>
      </w:r>
    </w:p>
    <w:p>
      <w:pPr>
        <w:widowControl w:val="0"/>
        <w:autoSpaceDE w:val="0"/>
        <w:autoSpaceDN w:val="0"/>
        <w:snapToGrid/>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二、工作目标</w:t>
      </w:r>
    </w:p>
    <w:p>
      <w:pPr>
        <w:widowControl w:val="0"/>
        <w:autoSpaceDE w:val="0"/>
        <w:autoSpaceDN w:val="0"/>
        <w:snapToGrid/>
        <w:spacing w:after="0" w:line="600" w:lineRule="exact"/>
        <w:ind w:firstLine="640" w:firstLineChars="200"/>
        <w:rPr>
          <w:rFonts w:ascii="黑体" w:hAnsi="黑体" w:eastAsia="黑体" w:cs="黑体"/>
          <w:sz w:val="32"/>
          <w:szCs w:val="32"/>
        </w:rPr>
      </w:pPr>
      <w:r>
        <w:rPr>
          <w:rFonts w:hint="eastAsia" w:ascii="仿宋_GB2312" w:hAnsi="仿宋_GB2312" w:eastAsia="仿宋_GB2312" w:cs="仿宋_GB2312"/>
          <w:color w:val="000000"/>
          <w:sz w:val="32"/>
          <w:szCs w:val="32"/>
        </w:rPr>
        <w:t>坚持“项目为王”的思想，在项目服务上切实做到“三看三深化”。一是从细化服务落脚点、提升服务专业度及争取企业满意度等角度出发，加强对问题清单的界定分派力度，确保企业合理诉求准确交办、及时解决。二是完善惠企政策落实机制，将惠企政策落实情况纳入评价机制，确保政策红利应享尽享。三是强化项目建设法治保障，坚持“无事不扰”和“最小必要”原则，最大限度减少对企业项目建设和正常经营活动的干扰，营造公开、公平、公正的市场交易环境，为辖区经济社会发展增添活力动能。</w:t>
      </w:r>
    </w:p>
    <w:p>
      <w:pPr>
        <w:widowControl w:val="0"/>
        <w:autoSpaceDE w:val="0"/>
        <w:autoSpaceDN w:val="0"/>
        <w:snapToGrid/>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三、工作步骤</w:t>
      </w:r>
    </w:p>
    <w:p>
      <w:pPr>
        <w:widowControl w:val="0"/>
        <w:autoSpaceDE w:val="0"/>
        <w:autoSpaceDN w:val="0"/>
        <w:snapToGrid/>
        <w:spacing w:after="0" w:line="600" w:lineRule="exact"/>
        <w:ind w:firstLine="42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（一）深入走访企业。</w:t>
      </w:r>
      <w:r>
        <w:rPr>
          <w:rFonts w:hint="eastAsia" w:ascii="仿宋_GB2312" w:hAnsi="仿宋_GB2312" w:eastAsia="仿宋_GB2312" w:cs="仿宋_GB2312"/>
          <w:color w:val="000000"/>
          <w:sz w:val="32"/>
          <w:szCs w:val="32"/>
        </w:rPr>
        <w:t>发放“行走郭店、服务企业”联系册，掌握企业运营情况、</w:t>
      </w:r>
      <w:r>
        <w:rPr>
          <w:rFonts w:hint="eastAsia" w:ascii="仿宋_GB2312" w:hAnsi="仿宋_GB2312" w:eastAsia="仿宋_GB2312" w:cs="仿宋_GB2312"/>
          <w:color w:val="000000"/>
          <w:sz w:val="32"/>
          <w:szCs w:val="32"/>
          <w:lang w:bidi="ar"/>
        </w:rPr>
        <w:t>用工情况、2024年企业发展计划、上下游企业情况、主要产品在全国范围内的定位等（完成时限：3月15日之前）</w:t>
      </w:r>
      <w:r>
        <w:rPr>
          <w:rFonts w:hint="eastAsia" w:ascii="仿宋_GB2312" w:hAnsi="仿宋_GB2312" w:eastAsia="仿宋_GB2312" w:cs="仿宋_GB2312"/>
          <w:color w:val="000000"/>
          <w:sz w:val="32"/>
          <w:szCs w:val="32"/>
        </w:rPr>
        <w:t>。</w:t>
      </w:r>
    </w:p>
    <w:p>
      <w:pPr>
        <w:widowControl w:val="0"/>
        <w:autoSpaceDE w:val="0"/>
        <w:autoSpaceDN w:val="0"/>
        <w:snapToGrid/>
        <w:spacing w:after="0" w:line="600" w:lineRule="exact"/>
        <w:ind w:firstLine="420"/>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sz w:val="32"/>
          <w:szCs w:val="32"/>
        </w:rPr>
        <w:t>（二）沟通收集问题。</w:t>
      </w:r>
      <w:r>
        <w:rPr>
          <w:rFonts w:hint="eastAsia" w:ascii="仿宋_GB2312" w:hAnsi="仿宋_GB2312" w:eastAsia="仿宋_GB2312" w:cs="仿宋_GB2312"/>
          <w:sz w:val="32"/>
          <w:szCs w:val="32"/>
        </w:rPr>
        <w:t>建立“郭店街道服务企业群”，</w:t>
      </w:r>
      <w:r>
        <w:rPr>
          <w:rFonts w:hint="eastAsia" w:ascii="仿宋_GB2312" w:hAnsi="仿宋_GB2312" w:eastAsia="仿宋_GB2312" w:cs="仿宋_GB2312"/>
          <w:color w:val="000000"/>
          <w:sz w:val="32"/>
          <w:szCs w:val="32"/>
          <w:shd w:val="clear" w:color="auto" w:fill="FFFFFF"/>
        </w:rPr>
        <w:t>在沟通过程中，对企业提出的营商环境、政策服务以及发展中所遇到的困难等问题进行汇总，能现场解决的立即协调职能部门解决，不能立即解决的及时填写《企业问题解决反馈表》并上报服务企业群。</w:t>
      </w:r>
    </w:p>
    <w:p>
      <w:pPr>
        <w:widowControl w:val="0"/>
        <w:autoSpaceDE w:val="0"/>
        <w:autoSpaceDN w:val="0"/>
        <w:snapToGrid/>
        <w:spacing w:after="0" w:line="600" w:lineRule="exact"/>
        <w:ind w:firstLine="42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（三）协调解决问题。</w:t>
      </w:r>
      <w:r>
        <w:rPr>
          <w:rFonts w:hint="eastAsia" w:ascii="仿宋_GB2312" w:hAnsi="仿宋_GB2312" w:eastAsia="仿宋_GB2312" w:cs="仿宋_GB2312"/>
          <w:sz w:val="32"/>
          <w:szCs w:val="32"/>
        </w:rPr>
        <w:t>每周由街道财政办公室在服务企业群内调度走访情况，梳理汇总各科室填写的《企业问题解决反馈表》，积极联合相关科室对接上级部门解决。针对企业提出的难度较大的问题，上报党工委会议研究解决方案，将问题解决情况填写至《企业问题解决反馈表》后由企业对解决方案进行满意度反馈。</w:t>
      </w:r>
    </w:p>
    <w:p>
      <w:pPr>
        <w:widowControl w:val="0"/>
        <w:autoSpaceDE w:val="0"/>
        <w:autoSpaceDN w:val="0"/>
        <w:snapToGrid/>
        <w:spacing w:after="0" w:line="600" w:lineRule="exact"/>
        <w:ind w:firstLine="42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（四）建立长效工作机制。</w:t>
      </w:r>
      <w:r>
        <w:rPr>
          <w:rFonts w:hint="eastAsia" w:ascii="仿宋_GB2312" w:hAnsi="仿宋_GB2312" w:eastAsia="仿宋_GB2312" w:cs="仿宋_GB2312"/>
          <w:sz w:val="32"/>
          <w:szCs w:val="32"/>
        </w:rPr>
        <w:t>本着“有求必应，无事不扰”的原则，真正了解掌握企业生产经营情况、发展规划及所需解决的困难问题；每周调度走访企业情况，每两周召开一次专题会议，各科室共同交流走访企业情况，每月在党工委会议上对服务企业情况进行专题研究讨论，努力实现周周有变化、月月有进展，保障辖区企业顺利发展。</w:t>
      </w:r>
    </w:p>
    <w:p>
      <w:pPr>
        <w:widowControl w:val="0"/>
        <w:autoSpaceDE w:val="0"/>
        <w:autoSpaceDN w:val="0"/>
        <w:snapToGrid/>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widowControl w:val="0"/>
        <w:autoSpaceDE w:val="0"/>
        <w:autoSpaceDN w:val="0"/>
        <w:snapToGrid/>
        <w:spacing w:after="0"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（一）提高重视程度。</w:t>
      </w:r>
      <w:r>
        <w:rPr>
          <w:rFonts w:hint="eastAsia" w:ascii="仿宋_GB2312" w:hAnsi="仿宋_GB2312" w:eastAsia="仿宋_GB2312" w:cs="仿宋_GB2312"/>
          <w:sz w:val="32"/>
          <w:szCs w:val="32"/>
        </w:rPr>
        <w:t>各科室要高度重视走访服务企业工作，强化大局意识、责任意识、服务意识，站在讲政治的高度抓好此项工作，</w:t>
      </w:r>
      <w:r>
        <w:rPr>
          <w:rFonts w:hint="eastAsia" w:ascii="仿宋_GB2312" w:eastAsia="仿宋_GB2312" w:cs="宋体"/>
          <w:sz w:val="32"/>
          <w:szCs w:val="32"/>
        </w:rPr>
        <w:t>切实把包挂服务工作纳入重要工作日程，拿出足够的时间和精力深入企业，认真研究谋划，按照“谁包挂、谁负责、谁协调、谁推进”的原则，靠前指挥、积极协调、紧盯落实，确保包挂服务机制不流形式、不走过场</w:t>
      </w:r>
      <w:r>
        <w:rPr>
          <w:rFonts w:hint="eastAsia" w:ascii="仿宋_GB2312" w:hAnsi="仿宋_GB2312" w:eastAsia="仿宋_GB2312" w:cs="仿宋_GB2312"/>
          <w:sz w:val="32"/>
          <w:szCs w:val="32"/>
        </w:rPr>
        <w:t>。</w:t>
      </w:r>
    </w:p>
    <w:p>
      <w:pPr>
        <w:widowControl w:val="0"/>
        <w:autoSpaceDE w:val="0"/>
        <w:autoSpaceDN w:val="0"/>
        <w:snapToGrid/>
        <w:spacing w:after="0" w:line="600" w:lineRule="exact"/>
        <w:ind w:firstLine="640" w:firstLineChars="200"/>
        <w:rPr>
          <w:rFonts w:ascii="仿宋_GB2312" w:hAnsi="Times New Roman" w:eastAsia="仿宋_GB2312" w:cs="宋体"/>
          <w:sz w:val="32"/>
          <w:szCs w:val="32"/>
        </w:rPr>
      </w:pPr>
      <w:r>
        <w:rPr>
          <w:rFonts w:hint="eastAsia" w:ascii="楷体_GB2312" w:hAnsi="楷体_GB2312" w:eastAsia="楷体_GB2312" w:cs="楷体_GB2312"/>
          <w:color w:val="000000"/>
          <w:sz w:val="32"/>
          <w:szCs w:val="32"/>
        </w:rPr>
        <w:t>（二）加强组织领导。</w:t>
      </w:r>
      <w:r>
        <w:rPr>
          <w:rFonts w:hint="eastAsia" w:ascii="仿宋_GB2312" w:hAnsi="仿宋_GB2312" w:eastAsia="仿宋_GB2312" w:cs="仿宋_GB2312"/>
          <w:snapToGrid w:val="0"/>
          <w:color w:val="000000" w:themeColor="text1"/>
          <w:kern w:val="2"/>
          <w:sz w:val="32"/>
          <w:szCs w:val="32"/>
          <w14:textFill>
            <w14:solidFill>
              <w14:schemeClr w14:val="tx1"/>
            </w14:solidFill>
          </w14:textFill>
        </w:rPr>
        <w:t>持续优化</w:t>
      </w:r>
      <w:r>
        <w:rPr>
          <w:rFonts w:hint="eastAsia" w:ascii="仿宋_GB2312" w:eastAsia="仿宋_GB2312" w:cs="宋体"/>
          <w:sz w:val="32"/>
          <w:szCs w:val="32"/>
        </w:rPr>
        <w:t>包挂领导工作推进机制</w:t>
      </w:r>
      <w:r>
        <w:rPr>
          <w:rFonts w:hint="eastAsia" w:ascii="仿宋_GB2312" w:hAnsi="仿宋_GB2312" w:eastAsia="仿宋_GB2312" w:cs="仿宋_GB2312"/>
          <w:snapToGrid w:val="0"/>
          <w:color w:val="000000" w:themeColor="text1"/>
          <w:kern w:val="2"/>
          <w:sz w:val="32"/>
          <w:szCs w:val="32"/>
          <w14:textFill>
            <w14:solidFill>
              <w14:schemeClr w14:val="tx1"/>
            </w14:solidFill>
          </w14:textFill>
        </w:rPr>
        <w:t>，</w:t>
      </w:r>
      <w:r>
        <w:rPr>
          <w:rFonts w:hint="eastAsia" w:ascii="仿宋_GB2312" w:eastAsia="仿宋_GB2312" w:cs="宋体"/>
          <w:sz w:val="32"/>
          <w:szCs w:val="32"/>
        </w:rPr>
        <w:t>充分发挥职能作用，</w:t>
      </w:r>
      <w:r>
        <w:rPr>
          <w:rFonts w:hint="eastAsia" w:ascii="仿宋_GB2312" w:hAnsi="仿宋_GB2312" w:eastAsia="仿宋_GB2312" w:cs="仿宋_GB2312"/>
          <w:snapToGrid w:val="0"/>
          <w:color w:val="000000" w:themeColor="text1"/>
          <w:kern w:val="2"/>
          <w:sz w:val="32"/>
          <w:szCs w:val="32"/>
          <w14:textFill>
            <w14:solidFill>
              <w14:schemeClr w14:val="tx1"/>
            </w14:solidFill>
          </w14:textFill>
        </w:rPr>
        <w:t>切实落实领导、管理、监督责任，</w:t>
      </w:r>
      <w:r>
        <w:rPr>
          <w:rFonts w:hint="eastAsia" w:ascii="仿宋_GB2312" w:hAnsi="Times New Roman" w:eastAsia="仿宋_GB2312" w:cs="宋体"/>
          <w:sz w:val="32"/>
          <w:szCs w:val="32"/>
        </w:rPr>
        <w:t>统筹安排，明确分工任务，有计划、有步骤地组织实施，确保走访企业工作顺利进行。</w:t>
      </w:r>
    </w:p>
    <w:p>
      <w:pPr>
        <w:widowControl w:val="0"/>
        <w:autoSpaceDE w:val="0"/>
        <w:autoSpaceDN w:val="0"/>
        <w:snapToGrid/>
        <w:spacing w:after="0" w:line="600" w:lineRule="exact"/>
        <w:ind w:firstLine="640" w:firstLineChars="200"/>
        <w:rPr>
          <w:rFonts w:ascii="仿宋_GB2312" w:hAnsi="Times New Roman" w:eastAsia="仿宋_GB2312" w:cs="宋体"/>
          <w:sz w:val="32"/>
          <w:szCs w:val="32"/>
        </w:rPr>
      </w:pPr>
      <w:r>
        <w:rPr>
          <w:rFonts w:hint="eastAsia" w:ascii="楷体_GB2312" w:hAnsi="楷体_GB2312" w:eastAsia="楷体_GB2312" w:cs="楷体_GB2312"/>
          <w:color w:val="000000"/>
          <w:sz w:val="32"/>
          <w:szCs w:val="32"/>
        </w:rPr>
        <w:t>（三）强化调度监督。</w:t>
      </w:r>
      <w:r>
        <w:rPr>
          <w:rFonts w:hint="eastAsia" w:ascii="仿宋_GB2312" w:eastAsia="仿宋_GB2312" w:cs="宋体"/>
          <w:sz w:val="32"/>
          <w:szCs w:val="32"/>
        </w:rPr>
        <w:t>进一步创新、完善企业服务机制，积极构建管理高效、监管有力、工作畅通的运行机制。</w:t>
      </w:r>
      <w:r>
        <w:rPr>
          <w:rFonts w:hint="eastAsia" w:ascii="仿宋_GB2312" w:hAnsi="仿宋_GB2312" w:eastAsia="仿宋_GB2312" w:cs="仿宋_GB2312"/>
          <w:sz w:val="32"/>
          <w:szCs w:val="32"/>
        </w:rPr>
        <w:t>走访前与企业做好联系工作，走访过程中做到不干预企业正常生产经营、不接受企业宴请，街道纪检监察工委将随机调度走访企业情况、</w:t>
      </w:r>
      <w:r>
        <w:rPr>
          <w:rFonts w:hint="eastAsia" w:ascii="仿宋_GB2312" w:hAnsi="Times New Roman" w:eastAsia="仿宋_GB2312" w:cs="宋体"/>
          <w:sz w:val="32"/>
          <w:szCs w:val="32"/>
        </w:rPr>
        <w:t>不定期督导整改落实情况，</w:t>
      </w:r>
      <w:r>
        <w:rPr>
          <w:rFonts w:hint="eastAsia" w:ascii="仿宋_GB2312" w:eastAsia="仿宋_GB2312" w:cs="宋体"/>
          <w:sz w:val="32"/>
          <w:szCs w:val="32"/>
        </w:rPr>
        <w:t>确保企业服务工作有序推进，实现街道经济高质量发展。</w:t>
      </w:r>
    </w:p>
    <w:p>
      <w:pPr>
        <w:pageBreakBefore w:val="0"/>
        <w:widowControl w:val="0"/>
        <w:kinsoku/>
        <w:wordWrap/>
        <w:overflowPunct/>
        <w:topLinePunct w:val="0"/>
        <w:autoSpaceDE w:val="0"/>
        <w:autoSpaceDN w:val="0"/>
        <w:bidi w:val="0"/>
        <w:adjustRightInd w:val="0"/>
        <w:snapToGrid/>
        <w:spacing w:before="0" w:beforeLines="0" w:after="0" w:afterLines="0" w:line="600" w:lineRule="exact"/>
        <w:ind w:firstLine="640" w:firstLineChars="200"/>
        <w:jc w:val="left"/>
        <w:textAlignment w:val="auto"/>
        <w:rPr>
          <w:rFonts w:hint="eastAsia" w:ascii="仿宋_GB2312" w:hAnsi="Times New Roman" w:eastAsia="仿宋_GB2312" w:cs="宋体"/>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600" w:lineRule="exact"/>
        <w:ind w:firstLine="640"/>
        <w:jc w:val="right"/>
        <w:textAlignment w:val="auto"/>
        <w:rPr>
          <w:rFonts w:hint="eastAsia" w:ascii="仿宋_GB2312" w:hAnsi="仿宋_GB2312" w:eastAsia="仿宋_GB2312" w:cs="仿宋_GB2312"/>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jc w:val="right"/>
        <w:textAlignment w:val="auto"/>
        <w:rPr>
          <w:rFonts w:hint="eastAsia" w:ascii="仿宋_GB2312" w:hAnsi="仿宋_GB2312" w:eastAsia="仿宋_GB2312" w:cs="仿宋_GB2312"/>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jc w:val="righ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中共济南市历城区委郭店街道工作委员会</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jc w:val="right"/>
        <w:textAlignment w:val="auto"/>
        <w:rPr>
          <w:rFonts w:hint="default" w:ascii="仿宋_GB2312" w:hAnsi="仿宋_GB2312" w:eastAsia="仿宋_GB2312" w:cs="仿宋_GB2312"/>
          <w:color w:val="000000"/>
          <w:spacing w:val="6"/>
          <w:kern w:val="2"/>
          <w:sz w:val="32"/>
          <w:szCs w:val="32"/>
          <w:lang w:val="en-US" w:eastAsia="zh-CN"/>
        </w:rPr>
      </w:pPr>
      <w:r>
        <w:rPr>
          <w:rFonts w:hint="eastAsia" w:ascii="仿宋_GB2312" w:hAnsi="仿宋_GB2312" w:eastAsia="仿宋_GB2312" w:cs="仿宋_GB2312"/>
          <w:color w:val="000000"/>
          <w:spacing w:val="6"/>
          <w:kern w:val="2"/>
          <w:sz w:val="32"/>
          <w:szCs w:val="32"/>
          <w:lang w:val="en-US" w:eastAsia="zh-CN"/>
        </w:rPr>
        <w:t>济南市历城区人民政府郭店街道办事处</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jc w:val="right"/>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color w:val="000000"/>
          <w:kern w:val="2"/>
          <w:sz w:val="32"/>
          <w:szCs w:val="32"/>
          <w:lang w:val="en-US" w:eastAsia="zh-CN"/>
        </w:rPr>
        <w:t xml:space="preserve">2024年2月28日        </w:t>
      </w:r>
    </w:p>
    <w:p>
      <w:pPr>
        <w:keepNext w:val="0"/>
        <w:keepLines w:val="0"/>
        <w:pageBreakBefore w:val="0"/>
        <w:widowControl/>
        <w:kinsoku/>
        <w:wordWrap/>
        <w:overflowPunct/>
        <w:topLinePunct w:val="0"/>
        <w:autoSpaceDE/>
        <w:autoSpaceDN/>
        <w:bidi w:val="0"/>
        <w:adjustRightInd w:val="0"/>
        <w:snapToGrid w:val="0"/>
        <w:spacing w:after="0" w:line="520" w:lineRule="exact"/>
        <w:ind w:firstLine="332" w:firstLineChars="100"/>
        <w:textAlignment w:val="auto"/>
        <w:rPr>
          <w:rFonts w:hint="eastAsia" w:ascii="仿宋_GB2312" w:hAnsi="仿宋_GB2312" w:eastAsia="仿宋_GB2312" w:cs="仿宋_GB2312"/>
          <w:spacing w:val="6"/>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332" w:firstLineChars="100"/>
        <w:textAlignment w:val="auto"/>
        <w:rPr>
          <w:rFonts w:hint="eastAsia" w:ascii="仿宋_GB2312" w:hAnsi="仿宋_GB2312" w:eastAsia="仿宋_GB2312" w:cs="仿宋_GB2312"/>
          <w:spacing w:val="6"/>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332" w:firstLineChars="100"/>
        <w:textAlignment w:val="auto"/>
        <w:rPr>
          <w:rFonts w:hint="eastAsia" w:ascii="仿宋_GB2312" w:hAnsi="仿宋_GB2312" w:eastAsia="仿宋_GB2312" w:cs="仿宋_GB2312"/>
          <w:spacing w:val="6"/>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332" w:firstLineChars="100"/>
        <w:textAlignment w:val="auto"/>
        <w:rPr>
          <w:rFonts w:hint="eastAsia" w:ascii="仿宋_GB2312" w:hAnsi="仿宋_GB2312" w:eastAsia="仿宋_GB2312" w:cs="仿宋_GB2312"/>
          <w:spacing w:val="6"/>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332" w:firstLineChars="100"/>
        <w:textAlignment w:val="auto"/>
        <w:rPr>
          <w:rFonts w:hint="eastAsia" w:ascii="仿宋_GB2312" w:hAnsi="仿宋_GB2312" w:eastAsia="仿宋_GB2312" w:cs="仿宋_GB2312"/>
          <w:spacing w:val="6"/>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332" w:firstLineChars="100"/>
        <w:textAlignment w:val="auto"/>
        <w:rPr>
          <w:rFonts w:hint="eastAsia" w:ascii="仿宋_GB2312" w:hAnsi="仿宋_GB2312" w:eastAsia="仿宋_GB2312" w:cs="仿宋_GB2312"/>
          <w:spacing w:val="6"/>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pacing w:val="6"/>
          <w:sz w:val="32"/>
          <w:szCs w:val="32"/>
          <w:highlight w:val="none"/>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20" w:lineRule="exact"/>
        <w:ind w:firstLine="332" w:firstLineChars="100"/>
        <w:textAlignment w:val="auto"/>
        <w:rPr>
          <w:rFonts w:hint="eastAsia" w:ascii="仿宋_GB2312" w:hAnsi="仿宋_GB2312" w:eastAsia="仿宋_GB2312" w:cs="仿宋_GB2312"/>
          <w:spacing w:val="6"/>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332" w:firstLineChars="100"/>
        <w:textAlignment w:val="auto"/>
        <w:rPr>
          <w:rFonts w:hint="default" w:ascii="黑体" w:hAnsi="华文中宋" w:eastAsia="黑体"/>
          <w:spacing w:val="-20"/>
          <w:kern w:val="2"/>
          <w:sz w:val="32"/>
          <w:szCs w:val="32"/>
          <w:highlight w:val="none"/>
          <w:lang w:val="en-US" w:eastAsia="zh-CN"/>
        </w:rPr>
      </w:pPr>
      <w:r>
        <w:rPr>
          <w:rFonts w:hint="eastAsia" w:ascii="仿宋_GB2312" w:hAnsi="仿宋_GB2312" w:eastAsia="仿宋_GB2312" w:cs="仿宋_GB2312"/>
          <w:color w:val="000000"/>
          <w:spacing w:val="6"/>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40640</wp:posOffset>
                </wp:positionV>
                <wp:extent cx="5560060" cy="10160"/>
                <wp:effectExtent l="0" t="4445" r="2540" b="13970"/>
                <wp:wrapNone/>
                <wp:docPr id="1" name="直接连接符 1"/>
                <wp:cNvGraphicFramePr/>
                <a:graphic xmlns:a="http://schemas.openxmlformats.org/drawingml/2006/main">
                  <a:graphicData uri="http://schemas.microsoft.com/office/word/2010/wordprocessingShape">
                    <wps:wsp>
                      <wps:cNvCnPr/>
                      <wps:spPr>
                        <a:xfrm>
                          <a:off x="0" y="0"/>
                          <a:ext cx="5560060" cy="101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3.2pt;height:0.8pt;width:437.8pt;z-index:251661312;mso-width-relative:page;mso-height-relative:page;" filled="f" stroked="t" coordsize="21600,21600" o:gfxdata="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RUH/NQAAAAFAQAADwAAAAAAAAABACAAAAAiAAAAZHJzL2Rvd25yZXYueG1sUEsB&#10;AhQAFAAAAAgAh07iQHWpuLD5AQAA9gMAAA4AAAAAAAAAAQAgAAAAIwEAAGRycy9lMm9Eb2MueG1s&#10;UEsFBgAAAAAGAAYAWQEAAI4FAAAAAA==&#10;">
                <v:fill on="f" focussize="0,0"/>
                <v:stroke color="#000000" joinstyle="round"/>
                <v:imagedata o:title=""/>
                <o:lock v:ext="edit" aspectratio="f"/>
              </v:line>
            </w:pict>
          </mc:Fallback>
        </mc:AlternateContent>
      </w:r>
      <w:r>
        <w:rPr>
          <w:rFonts w:ascii="FangSong_GB2312" w:hAnsi="宋体" w:eastAsia="FangSong_GB2312"/>
          <w:spacing w:val="6"/>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376555</wp:posOffset>
                </wp:positionV>
                <wp:extent cx="5550535"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762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95pt;margin-top:29.65pt;height:0.6pt;width:437.05pt;z-index:251660288;mso-width-relative:page;mso-height-relative:page;" filled="f" stroked="t" coordsize="21600,21600" o:gfxdata="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DeS2AAAAAcBAAAPAAAAAAAAAAEAIAAAACIAAABkcnMvZG93&#10;bnJldi54bWxQSwECFAAUAAAACACHTuJAi2zmNwACAADyAwAADgAAAAAAAAABACAAAAAnAQAAZHJz&#10;L2Uyb0RvYy54bWxQSwUGAAAAAAYABgBZAQAAmQUAAAAA&#10;">
                <v:fill on="f" focussize="0,0"/>
                <v:stroke weight="1pt" color="#000000" joinstyle="round"/>
                <v:imagedata o:title=""/>
                <o:lock v:ext="edit" aspectratio="f"/>
              </v:line>
            </w:pict>
          </mc:Fallback>
        </mc:AlternateContent>
      </w:r>
      <w:r>
        <w:rPr>
          <w:rFonts w:hint="eastAsia" w:ascii="仿宋_GB2312" w:hAnsi="仿宋_GB2312" w:eastAsia="仿宋_GB2312" w:cs="仿宋_GB2312"/>
          <w:spacing w:val="6"/>
          <w:sz w:val="32"/>
          <w:szCs w:val="32"/>
          <w:highlight w:val="none"/>
        </w:rPr>
        <w:t xml:space="preserve">郭店街道党政办公室            </w:t>
      </w:r>
      <w:r>
        <w:rPr>
          <w:rFonts w:hint="eastAsia" w:ascii="仿宋_GB2312" w:hAnsi="仿宋_GB2312" w:eastAsia="仿宋_GB2312" w:cs="仿宋_GB2312"/>
          <w:snapToGrid w:val="0"/>
          <w:spacing w:val="6"/>
          <w:sz w:val="32"/>
          <w:szCs w:val="32"/>
          <w:highlight w:val="none"/>
        </w:rPr>
        <w:t>202</w:t>
      </w:r>
      <w:r>
        <w:rPr>
          <w:rFonts w:hint="eastAsia" w:ascii="仿宋_GB2312" w:hAnsi="仿宋_GB2312" w:eastAsia="仿宋_GB2312" w:cs="仿宋_GB2312"/>
          <w:snapToGrid w:val="0"/>
          <w:spacing w:val="6"/>
          <w:sz w:val="32"/>
          <w:szCs w:val="32"/>
          <w:highlight w:val="none"/>
          <w:lang w:val="en-US" w:eastAsia="zh-CN"/>
        </w:rPr>
        <w:t>4</w:t>
      </w:r>
      <w:r>
        <w:rPr>
          <w:rFonts w:hint="eastAsia" w:ascii="仿宋_GB2312" w:hAnsi="仿宋_GB2312" w:eastAsia="仿宋_GB2312" w:cs="仿宋_GB2312"/>
          <w:snapToGrid w:val="0"/>
          <w:spacing w:val="6"/>
          <w:sz w:val="32"/>
          <w:szCs w:val="32"/>
          <w:highlight w:val="none"/>
        </w:rPr>
        <w:t>年</w:t>
      </w:r>
      <w:r>
        <w:rPr>
          <w:rFonts w:hint="eastAsia" w:ascii="仿宋_GB2312" w:hAnsi="仿宋_GB2312" w:eastAsia="仿宋_GB2312" w:cs="仿宋_GB2312"/>
          <w:snapToGrid w:val="0"/>
          <w:spacing w:val="6"/>
          <w:sz w:val="32"/>
          <w:szCs w:val="32"/>
          <w:highlight w:val="none"/>
          <w:lang w:val="en-US" w:eastAsia="zh-CN"/>
        </w:rPr>
        <w:t>2</w:t>
      </w:r>
      <w:r>
        <w:rPr>
          <w:rFonts w:hint="eastAsia" w:ascii="仿宋_GB2312" w:hAnsi="仿宋_GB2312" w:eastAsia="仿宋_GB2312" w:cs="仿宋_GB2312"/>
          <w:snapToGrid w:val="0"/>
          <w:spacing w:val="6"/>
          <w:sz w:val="32"/>
          <w:szCs w:val="32"/>
          <w:highlight w:val="none"/>
        </w:rPr>
        <w:t>月</w:t>
      </w:r>
      <w:r>
        <w:rPr>
          <w:rFonts w:hint="eastAsia" w:ascii="仿宋_GB2312" w:hAnsi="仿宋_GB2312" w:eastAsia="仿宋_GB2312" w:cs="仿宋_GB2312"/>
          <w:snapToGrid w:val="0"/>
          <w:spacing w:val="6"/>
          <w:sz w:val="32"/>
          <w:szCs w:val="32"/>
          <w:highlight w:val="none"/>
          <w:lang w:val="en-US" w:eastAsia="zh-CN"/>
        </w:rPr>
        <w:t>28</w:t>
      </w:r>
      <w:r>
        <w:rPr>
          <w:rFonts w:hint="eastAsia" w:ascii="仿宋_GB2312" w:hAnsi="仿宋_GB2312" w:eastAsia="仿宋_GB2312" w:cs="仿宋_GB2312"/>
          <w:snapToGrid w:val="0"/>
          <w:spacing w:val="6"/>
          <w:sz w:val="32"/>
          <w:szCs w:val="32"/>
          <w:highlight w:val="none"/>
        </w:rPr>
        <w:t>日</w:t>
      </w:r>
      <w:r>
        <w:rPr>
          <w:rFonts w:hint="eastAsia" w:ascii="仿宋_GB2312" w:hAnsi="仿宋_GB2312" w:eastAsia="仿宋_GB2312" w:cs="仿宋_GB2312"/>
          <w:spacing w:val="6"/>
          <w:sz w:val="32"/>
          <w:szCs w:val="32"/>
          <w:highlight w:val="none"/>
        </w:rPr>
        <w:t>印发</w:t>
      </w:r>
    </w:p>
    <w:p/>
    <w:sectPr>
      <w:footerReference r:id="rId4" w:type="default"/>
      <w:pgSz w:w="11906" w:h="16838"/>
      <w:pgMar w:top="1984" w:right="1531" w:bottom="102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auto"/>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Miriam Fixed">
    <w:panose1 w:val="020B0509050101010101"/>
    <w:charset w:val="00"/>
    <w:family w:val="auto"/>
    <w:pitch w:val="default"/>
    <w:sig w:usb0="00000801" w:usb1="00000000" w:usb2="00000000" w:usb3="00000000" w:csb0="00000020" w:csb1="00200000"/>
  </w:font>
  <w:font w:name="Lucida Console">
    <w:panose1 w:val="020B0609040504020204"/>
    <w:charset w:val="00"/>
    <w:family w:val="auto"/>
    <w:pitch w:val="default"/>
    <w:sig w:usb0="8000028F" w:usb1="00001800" w:usb2="00000000" w:usb3="00000000" w:csb0="0000001F" w:csb1="D7D70000"/>
  </w:font>
  <w:font w:name="Kokila">
    <w:panose1 w:val="020B0604020202020204"/>
    <w:charset w:val="00"/>
    <w:family w:val="auto"/>
    <w:pitch w:val="default"/>
    <w:sig w:usb0="00008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ZTZlMjMxODRlZDRhOTMxYjBhNWZkZDBlNTM0NWQifQ=="/>
  </w:docVars>
  <w:rsids>
    <w:rsidRoot w:val="00000000"/>
    <w:rsid w:val="5E984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2024-03-11T03:37:27Z</dcterms:created>
  <dc:creator>Administrator</dc:creator>
  <cp:lastModifiedBy>慕予</cp:lastModifiedBy>
  <dcterms:modified xsi:type="dcterms:W3CDTF">2024-03-11T03:39:17Z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F6DF77332C454798B56D8BAFE749FA68_12</vt:lpwstr>
  </property>
</Properties>
</file>