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楷体_GB2312" w:hAnsi="宋体" w:eastAsia="楷体_GB2312"/>
        </w:rPr>
      </w:pPr>
      <w:r>
        <w:rPr>
          <w:rFonts w:hint="eastAsia" w:ascii="楷体_GB2312" w:hAnsi="宋体" w:eastAsia="楷体_GB2312"/>
          <w:lang w:eastAsia="zh-CN"/>
        </w:rPr>
        <w:t>事实无人抚养</w:t>
      </w:r>
      <w:r>
        <w:rPr>
          <w:rFonts w:hint="eastAsia" w:ascii="楷体_GB2312" w:hAnsi="宋体" w:eastAsia="楷体_GB2312"/>
        </w:rPr>
        <w:t>补贴制度实施细则</w:t>
      </w:r>
    </w:p>
    <w:p>
      <w:pPr>
        <w:spacing w:line="480" w:lineRule="exact"/>
        <w:ind w:firstLine="640" w:firstLineChars="200"/>
        <w:rPr>
          <w:rFonts w:hint="eastAsia" w:ascii="黑体" w:eastAsia="黑体"/>
          <w:sz w:val="32"/>
          <w:szCs w:val="32"/>
        </w:rPr>
      </w:pPr>
      <w:r>
        <w:rPr>
          <w:rFonts w:hint="eastAsia" w:ascii="黑体" w:eastAsia="黑体"/>
          <w:sz w:val="32"/>
          <w:szCs w:val="32"/>
        </w:rPr>
        <w:t>一、救助对象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rPr>
        <w:t>具有我区常住户口</w:t>
      </w:r>
      <w:r>
        <w:rPr>
          <w:rFonts w:hint="eastAsia" w:ascii="仿宋_GB2312" w:hAnsi="仿宋_GB2312" w:eastAsia="仿宋_GB2312" w:cs="仿宋_GB2312"/>
          <w:b w:val="0"/>
          <w:bCs w:val="0"/>
          <w:sz w:val="32"/>
          <w:szCs w:val="32"/>
          <w:lang w:val="en-US" w:eastAsia="zh-CN"/>
        </w:rPr>
        <w:t>，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spacing w:line="480" w:lineRule="exact"/>
        <w:ind w:firstLine="640" w:firstLineChars="200"/>
        <w:rPr>
          <w:rFonts w:hint="eastAsia" w:ascii="黑体" w:eastAsia="黑体"/>
          <w:sz w:val="32"/>
          <w:szCs w:val="32"/>
        </w:rPr>
      </w:pPr>
      <w:r>
        <w:rPr>
          <w:rFonts w:hint="eastAsia" w:ascii="黑体" w:eastAsia="黑体"/>
          <w:sz w:val="32"/>
          <w:szCs w:val="32"/>
        </w:rPr>
        <w:t>二、提供材料</w:t>
      </w:r>
      <w:bookmarkStart w:id="0" w:name="_GoBack"/>
      <w:bookmarkEnd w:id="0"/>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b w:val="0"/>
          <w:bCs w:val="0"/>
          <w:sz w:val="32"/>
          <w:szCs w:val="32"/>
          <w:lang w:val="en-US" w:eastAsia="zh-CN"/>
        </w:rPr>
        <w:t>事实无人抚养儿童基本生活补贴申请表》；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2、属于死亡的，提供相关死亡证明（《居民死亡医学证明》或公安机关出具的死亡注销户口证明或人民法院宣告死亡的判决书）；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3、属于失踪的，提供人民法院宣告失踪判决书；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4、属于重残的，提供残联部门颁发的《残疾人证》；</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属于重病的，由区县民政部门向同级医疗保障部门发送身份查验函查验，区县医疗保障部门收到查验函之日起前12个月(含)，享受过我市重特大疾病医疗救助的人员（支出型困难医疗救助、因病致贫），提供县级及以上医疗卫生单位出具的病历、诊断证明或出院证明；</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6、属于服刑的，提供人民法院判决（裁定）书；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7、属于被强制戒毒的，提供县级及以上公安或司法行政部门出具的强制隔离戒毒决定书；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8、属于被执行其他限制人身自由措施的，提供限制人身自由的法律文书或相关证明材料；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属于失联的，提供事实无人抚养儿童监护人或受监护人委托的近亲属报案失联的情况说明（注明报案人姓名、报案时间、受案派出所、失联人基本信息等情况）以及公安部门向镇政府（街道办事处）出具的查找无果书面说明材料。</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10、属于被撤销监护资格的，提供人民法院依法判决撤销监护人资格的判决书。</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11、属于被遣送（驱逐）出境的，依据公安等相关部门出具的相关材料认定。</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并提交以下材料：</w:t>
      </w:r>
    </w:p>
    <w:p>
      <w:pPr>
        <w:spacing w:line="4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事实无人抚养儿童本人及其监护人身份证和户口本；儿童出生医学证明；父母结婚或离婚证明。</w:t>
      </w:r>
    </w:p>
    <w:p>
      <w:pPr>
        <w:spacing w:line="480" w:lineRule="exact"/>
        <w:ind w:firstLine="640" w:firstLineChars="200"/>
        <w:rPr>
          <w:rFonts w:hint="eastAsia" w:ascii="黑体" w:eastAsia="黑体"/>
          <w:sz w:val="32"/>
          <w:szCs w:val="32"/>
        </w:rPr>
      </w:pPr>
      <w:r>
        <w:rPr>
          <w:rFonts w:hint="eastAsia" w:ascii="黑体" w:eastAsia="黑体"/>
          <w:sz w:val="32"/>
          <w:szCs w:val="32"/>
        </w:rPr>
        <w:t>三、工作流程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请。对于符合保障条件的事实无人抚养儿童，其监护人或受监护人委托的近亲属携带所需申请资料和相关证明材料，向儿童户籍所在地的街道办事处提出申请，并填写《事实无人抚养儿童基本生活补贴申请表》。情况特殊的，可由儿童所在村（居）民委员会提出申请。申请人为外地户籍的，可按照“跨省通办”的要求进行申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受理。街道办事处应当对提交的申请材料和相关证明材料进行核验，材料齐全的，予以受理;材料不齐全的，应当一次性告知申请人补齐所有规定材料；如果申请人提供材料有困难的，受理部门应予以适当的指导和协助。</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查验（审核）。街道办事处受理申请后，对事实无人抚养儿童父母重残、重病、服刑在押、强制隔离戒毒、被执行其他限制人身自由的措施、失联以及死亡、失踪等情况进行查验。查验一般采取实地了解、部门信息比对、“静默认证”身份查验的方式进行，因档案管理、数据缺失等原因不能通过部门信息比对核实的，可以通过请申请人协助提供必要补充材料，为保护儿童隐私，不设置公示环节。街道办事处应当在自受理之日起10个工作日内作出查验结论，对符合条件的，街道办事处提出初步意见，上报区民政局审批。对有异议的，可根据工作需要采取入户调查、邻里访问、信函索证等方式再次进行核实。</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部门信息比对的查验方式中，与法院（死亡、失踪、服刑在押等）、公安（死亡、失踪、失联等）、司法（</w:t>
      </w:r>
      <w:r>
        <w:rPr>
          <w:rFonts w:hint="eastAsia" w:ascii="仿宋_GB2312" w:hAnsi="仿宋_GB2312" w:eastAsia="仿宋_GB2312" w:cs="仿宋_GB2312"/>
          <w:b w:val="0"/>
          <w:bCs w:val="0"/>
          <w:sz w:val="32"/>
          <w:szCs w:val="32"/>
        </w:rPr>
        <w:t>强制隔离戒毒</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）、医保（重病）、残联（重残）等部门数据比对的结果，或者能够证明父母符合保障范围规定条件的相关部门数据库信息截图等,均可作为相关证明材料。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于失联情形的查验，儿童监护人、受监护人委托的近亲属或儿童所在村（居）民委员会可向儿童户籍所在地公安部门报警，申请查找失联父母。公安部门受理后，对登记受理超过6个月仍下落不明的，出具《儿童失联父母查找情况回执单》，并通过信息共享等途径，向街道办事处、民政部门提供信息查询服务。对因不具备查询条件导致公安部门难以接警处置查找的，可采取“个人承诺+邻里证明+村（居）证实+乡镇人民政府（街道办事处）查验+区级民政部门确认”的方式，形成《儿童父母失联情况认定表》进行认定。对上述方式仍无法认定的其他复杂情形，可采取“一事一议”的方式，由村（居）民委员会提出方案，经街道街道办事处查验后报区民政局研究确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楷体" w:eastAsia="仿宋_GB2312" w:cs="楷体"/>
          <w:color w:val="000000"/>
          <w:sz w:val="32"/>
          <w:szCs w:val="32"/>
        </w:rPr>
      </w:pPr>
      <w:r>
        <w:rPr>
          <w:rFonts w:hint="eastAsia" w:ascii="仿宋_GB2312" w:hAnsi="仿宋_GB2312" w:eastAsia="仿宋_GB2312" w:cs="仿宋_GB2312"/>
          <w:b w:val="0"/>
          <w:bCs w:val="0"/>
          <w:sz w:val="32"/>
          <w:szCs w:val="32"/>
          <w:lang w:val="en-US" w:eastAsia="zh-CN"/>
        </w:rPr>
        <w:t>4.审批。区民政局认真审核申请材料，提出核定、审批意见，应当在自收到申报材料及查验结论之日起5个工作日内作出确认。为保护儿童隐私，避免以公示的方式核实了解情况。对通过审核的儿童，要及时纳入保障范围，按时发放基本生活费，同时将有关信息录入“全国儿童福利信息管理系统”。不符合保障条件的，应当书面告知并说明理由。申请人对结果有异议的，应当提供相关证明材料，街道办事处应当对申请人提供的证明材料进行复查复核。</w:t>
      </w:r>
    </w:p>
    <w:p>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四、补贴标准</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每人每月</w:t>
      </w:r>
      <w:r>
        <w:rPr>
          <w:rFonts w:hint="eastAsia" w:ascii="仿宋_GB2312" w:eastAsia="仿宋_GB2312"/>
          <w:sz w:val="32"/>
          <w:szCs w:val="32"/>
          <w:lang w:val="en-US" w:eastAsia="zh-CN"/>
        </w:rPr>
        <w:t>2228</w:t>
      </w:r>
      <w:r>
        <w:rPr>
          <w:rFonts w:hint="eastAsia" w:ascii="仿宋_GB2312" w:eastAsia="仿宋_GB2312"/>
          <w:sz w:val="32"/>
          <w:szCs w:val="32"/>
        </w:rPr>
        <w:t>元。</w:t>
      </w:r>
    </w:p>
    <w:p>
      <w:pPr>
        <w:spacing w:line="480" w:lineRule="exact"/>
        <w:ind w:firstLine="640" w:firstLineChars="200"/>
        <w:rPr>
          <w:rFonts w:hint="eastAsia" w:ascii="黑体" w:eastAsia="黑体"/>
          <w:sz w:val="32"/>
          <w:szCs w:val="32"/>
        </w:rPr>
      </w:pPr>
      <w:r>
        <w:rPr>
          <w:rFonts w:hint="eastAsia" w:ascii="黑体" w:eastAsia="黑体"/>
          <w:sz w:val="32"/>
          <w:szCs w:val="32"/>
        </w:rPr>
        <w:t>五、政策依据</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1、关于</w:t>
      </w:r>
      <w:r>
        <w:rPr>
          <w:rFonts w:hint="eastAsia" w:ascii="仿宋_GB2312" w:eastAsia="仿宋_GB2312"/>
          <w:sz w:val="32"/>
          <w:szCs w:val="32"/>
          <w:lang w:eastAsia="zh-CN"/>
        </w:rPr>
        <w:t>印发</w:t>
      </w:r>
      <w:r>
        <w:rPr>
          <w:rFonts w:hint="eastAsia" w:ascii="仿宋_GB2312" w:hAnsi="楷体" w:eastAsia="仿宋_GB2312" w:cs="楷体"/>
          <w:color w:val="000000"/>
          <w:sz w:val="32"/>
          <w:szCs w:val="32"/>
        </w:rPr>
        <w:t>《</w:t>
      </w:r>
      <w:r>
        <w:rPr>
          <w:rFonts w:hint="eastAsia" w:ascii="仿宋_GB2312" w:hAnsi="楷体" w:eastAsia="仿宋_GB2312" w:cs="楷体"/>
          <w:color w:val="000000"/>
          <w:sz w:val="32"/>
          <w:szCs w:val="32"/>
          <w:lang w:eastAsia="zh-CN"/>
        </w:rPr>
        <w:t>济南市困境儿童分类保障</w:t>
      </w:r>
      <w:r>
        <w:rPr>
          <w:rFonts w:hint="eastAsia" w:ascii="仿宋_GB2312" w:hAnsi="楷体" w:eastAsia="仿宋_GB2312" w:cs="楷体"/>
          <w:color w:val="000000"/>
          <w:sz w:val="32"/>
          <w:szCs w:val="32"/>
          <w:lang w:val="en-US" w:eastAsia="zh-CN"/>
        </w:rPr>
        <w:t>和关爱服务工作指引</w:t>
      </w:r>
      <w:r>
        <w:rPr>
          <w:rFonts w:hint="eastAsia" w:ascii="仿宋_GB2312" w:hAnsi="楷体" w:eastAsia="仿宋_GB2312" w:cs="楷体"/>
          <w:color w:val="000000"/>
          <w:sz w:val="32"/>
          <w:szCs w:val="32"/>
        </w:rPr>
        <w:t>》的通知</w:t>
      </w:r>
      <w:r>
        <w:rPr>
          <w:rFonts w:hint="eastAsia" w:ascii="仿宋_GB2312" w:eastAsia="仿宋_GB2312"/>
          <w:sz w:val="32"/>
          <w:szCs w:val="32"/>
        </w:rPr>
        <w:t>（济</w:t>
      </w:r>
      <w:r>
        <w:rPr>
          <w:rFonts w:hint="eastAsia" w:ascii="仿宋_GB2312" w:eastAsia="仿宋_GB2312"/>
          <w:sz w:val="32"/>
          <w:szCs w:val="32"/>
          <w:lang w:eastAsia="zh-CN"/>
        </w:rPr>
        <w:t>民函</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45</w:t>
      </w:r>
      <w:r>
        <w:rPr>
          <w:rFonts w:hint="eastAsia" w:ascii="仿宋_GB2312" w:eastAsia="仿宋_GB2312"/>
          <w:sz w:val="32"/>
          <w:szCs w:val="32"/>
        </w:rPr>
        <w:t>号）</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2、《关于建立孤儿福利保障制度的意见》（济民发〔2010〕27号）</w:t>
      </w:r>
    </w:p>
    <w:p>
      <w:pPr>
        <w:keepNext w:val="0"/>
        <w:keepLines w:val="0"/>
        <w:widowControl/>
        <w:suppressLineNumbers w:val="0"/>
        <w:ind w:firstLine="640" w:firstLineChars="200"/>
        <w:jc w:val="left"/>
        <w:rPr>
          <w:rFonts w:hint="eastAsia" w:ascii="仿宋_GB2312" w:eastAsia="仿宋_GB2312" w:cs="Times New Roman"/>
          <w:sz w:val="32"/>
          <w:szCs w:val="32"/>
        </w:rPr>
      </w:pPr>
      <w:r>
        <w:rPr>
          <w:rFonts w:hint="eastAsia" w:ascii="仿宋_GB2312" w:eastAsia="仿宋_GB2312"/>
          <w:sz w:val="32"/>
          <w:szCs w:val="32"/>
          <w:lang w:val="en-US" w:eastAsia="zh-CN"/>
        </w:rPr>
        <w:t>3</w:t>
      </w:r>
      <w:r>
        <w:rPr>
          <w:rFonts w:hint="eastAsia" w:ascii="仿宋_GB2312" w:eastAsia="仿宋_GB2312" w:cs="Times New Roman"/>
          <w:sz w:val="32"/>
          <w:szCs w:val="32"/>
          <w:lang w:val="en-US" w:eastAsia="zh-CN"/>
        </w:rPr>
        <w:t>、《关于提高困难群众救助保障标准的通知》（</w:t>
      </w:r>
      <w:r>
        <w:rPr>
          <w:rFonts w:hint="eastAsia" w:ascii="仿宋_GB2312" w:eastAsia="仿宋_GB2312"/>
          <w:sz w:val="32"/>
          <w:szCs w:val="32"/>
        </w:rPr>
        <w:t>济民发〔20</w:t>
      </w:r>
      <w:r>
        <w:rPr>
          <w:rFonts w:hint="eastAsia" w:ascii="仿宋_GB2312" w:eastAsia="仿宋_GB2312"/>
          <w:sz w:val="32"/>
          <w:szCs w:val="32"/>
          <w:lang w:val="en-US" w:eastAsia="zh-CN"/>
        </w:rPr>
        <w:t>2</w:t>
      </w:r>
      <w:r>
        <w:rPr>
          <w:rFonts w:hint="eastAsia" w:ascii="仿宋_GB2312" w:eastAsia="仿宋_GB2312"/>
          <w:sz w:val="32"/>
          <w:szCs w:val="32"/>
        </w:rPr>
        <w:t>4〕3号</w:t>
      </w:r>
      <w:r>
        <w:rPr>
          <w:rFonts w:hint="eastAsia" w:ascii="仿宋_GB2312" w:eastAsia="仿宋_GB2312" w:cs="Times New Roman"/>
          <w:sz w:val="32"/>
          <w:szCs w:val="32"/>
          <w:lang w:val="en-US" w:eastAsia="zh-CN"/>
        </w:rPr>
        <w:t>）</w:t>
      </w:r>
    </w:p>
    <w:p>
      <w:pPr>
        <w:spacing w:line="480" w:lineRule="exact"/>
        <w:ind w:firstLine="640" w:firstLineChars="200"/>
        <w:rPr>
          <w:rFonts w:hint="eastAsia" w:ascii="仿宋_GB2312" w:eastAsia="仿宋_GB2312"/>
          <w:sz w:val="32"/>
          <w:szCs w:val="32"/>
        </w:rPr>
      </w:pPr>
    </w:p>
    <w:p/>
    <w:sectPr>
      <w:pgSz w:w="11906" w:h="16838"/>
      <w:pgMar w:top="1247" w:right="1797" w:bottom="90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NWM0ZmVlYTU1Y2U2N2EzMDRkNjU4MzUxMTYyNDIifQ=="/>
  </w:docVars>
  <w:rsids>
    <w:rsidRoot w:val="53D61724"/>
    <w:rsid w:val="00D5688F"/>
    <w:rsid w:val="0495080F"/>
    <w:rsid w:val="04A40A52"/>
    <w:rsid w:val="04BD7D66"/>
    <w:rsid w:val="05D07899"/>
    <w:rsid w:val="09045F63"/>
    <w:rsid w:val="0ED40186"/>
    <w:rsid w:val="0F916077"/>
    <w:rsid w:val="17FF44C5"/>
    <w:rsid w:val="1B2B55D1"/>
    <w:rsid w:val="1DFE0D7B"/>
    <w:rsid w:val="22BD1205"/>
    <w:rsid w:val="27545EB0"/>
    <w:rsid w:val="2EDA4EED"/>
    <w:rsid w:val="310E5321"/>
    <w:rsid w:val="34384B8F"/>
    <w:rsid w:val="388D4D7E"/>
    <w:rsid w:val="3CD016DD"/>
    <w:rsid w:val="3CFC0724"/>
    <w:rsid w:val="3FA72BC9"/>
    <w:rsid w:val="3FB53538"/>
    <w:rsid w:val="41406E31"/>
    <w:rsid w:val="426E3E72"/>
    <w:rsid w:val="42F26851"/>
    <w:rsid w:val="443F5AC6"/>
    <w:rsid w:val="47E349BA"/>
    <w:rsid w:val="4C1415E6"/>
    <w:rsid w:val="4FD01CC8"/>
    <w:rsid w:val="503E6C32"/>
    <w:rsid w:val="525F5585"/>
    <w:rsid w:val="53D61724"/>
    <w:rsid w:val="57B91294"/>
    <w:rsid w:val="632919C3"/>
    <w:rsid w:val="66666A8A"/>
    <w:rsid w:val="6C313697"/>
    <w:rsid w:val="71220697"/>
    <w:rsid w:val="7169742F"/>
    <w:rsid w:val="77B92EBE"/>
    <w:rsid w:val="796230E1"/>
    <w:rsid w:val="7A4B62B3"/>
    <w:rsid w:val="7C7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790</Words>
  <Characters>802</Characters>
  <Lines>0</Lines>
  <Paragraphs>0</Paragraphs>
  <TotalTime>4</TotalTime>
  <ScaleCrop>false</ScaleCrop>
  <LinksUpToDate>false</LinksUpToDate>
  <CharactersWithSpaces>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2024-02-19T06:04:00Z</dcterms:created>
  <dc:creator>sev_嗷嚎</dc:creator>
  <cp:lastModifiedBy>sev_嗷嚎</cp:lastModifiedBy>
  <dcterms:modified xsi:type="dcterms:W3CDTF">2024-07-05T08:52:50Z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9A6849ED9ECA46F9BA737B59118BE29F_11</vt:lpwstr>
  </property>
</Properties>
</file>