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区财政局完善区属企业主责主业管理体系</w:t>
      </w:r>
    </w:p>
    <w:bookmarkEnd w:id="0"/>
    <w:p w14:paraId="0CE60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880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围绕“突出实业、聚焦主业、做精一业”目标，建立主责主业动态管理机制，促进优质资源向优势企业和主业企业集中，实现资源优化配置。在学习借鉴市属企业的基础上，结合我区实际，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区财政局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新制定《历城区区属企业主业管理暂行办法》，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主要特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点为：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坚持高质量发展。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聚焦核心业务和资源优势，突出质量效益和价值创造导向，不断提高核心竞争力；聚焦现代化强省会建设，不断增强核心功能。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加强科学管理。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合理确定主责主业定性定量标准，科学核定主责主业，加强动态管理，建立监测评价、调整、优化的全流程闭环管控体系。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强化责任落实。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突出主责主业管理的严肃性、规范性，建立健全激励约束机制，严格规范主责主业决策、申报、调整程序，加强制度执行与日常监管，确保各项责任落到实处。</w:t>
      </w:r>
    </w:p>
    <w:p w14:paraId="17173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财政局在学习借鉴市城投集团、市城发集团、市产发集团等市属企业主责主业的基础上，结合我区经济产业发展布局和区属国企发展现状，补充完善了《历城区区属企业主责主业》。通过这次规范，明确了主责，确认了主业，同时对主业进行了注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历城控股专责片区开发、园区建设运营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历城城发专责民生事项运营服务和城市更新项目推进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历城金控专责产业发展投融资。主责主业的确定能够使企业资源和精力更聚焦于发展主业，提升有效投资质量，提振经济发展信心。</w:t>
      </w:r>
    </w:p>
    <w:p w14:paraId="09389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748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3B8F4BE0">
        <w:pPr>
          <w:pStyle w:val="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0CF904B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748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4370191C">
        <w:pPr>
          <w:pStyle w:val="4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16 -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1A33E26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4A"/>
    <w:rsid w:val="000C34AE"/>
    <w:rsid w:val="000D5436"/>
    <w:rsid w:val="001741C4"/>
    <w:rsid w:val="0018364D"/>
    <w:rsid w:val="00233FDD"/>
    <w:rsid w:val="002B2EF6"/>
    <w:rsid w:val="00304F0A"/>
    <w:rsid w:val="0040532D"/>
    <w:rsid w:val="0041660B"/>
    <w:rsid w:val="004A59E9"/>
    <w:rsid w:val="004C253B"/>
    <w:rsid w:val="00607814"/>
    <w:rsid w:val="00622EF4"/>
    <w:rsid w:val="00642688"/>
    <w:rsid w:val="00663AB1"/>
    <w:rsid w:val="00674B61"/>
    <w:rsid w:val="00676576"/>
    <w:rsid w:val="006B3A14"/>
    <w:rsid w:val="006D2C0C"/>
    <w:rsid w:val="006E6439"/>
    <w:rsid w:val="00761631"/>
    <w:rsid w:val="007C12BD"/>
    <w:rsid w:val="00841FA5"/>
    <w:rsid w:val="008615D8"/>
    <w:rsid w:val="008C743E"/>
    <w:rsid w:val="0096357C"/>
    <w:rsid w:val="00A602A7"/>
    <w:rsid w:val="00AC384A"/>
    <w:rsid w:val="00B105CC"/>
    <w:rsid w:val="00B14CE3"/>
    <w:rsid w:val="00B26AFD"/>
    <w:rsid w:val="00BC6308"/>
    <w:rsid w:val="00C244ED"/>
    <w:rsid w:val="00C518FD"/>
    <w:rsid w:val="00CA6F1D"/>
    <w:rsid w:val="00CC23EA"/>
    <w:rsid w:val="00CC627D"/>
    <w:rsid w:val="00CD77EA"/>
    <w:rsid w:val="00CE7DCE"/>
    <w:rsid w:val="00D20396"/>
    <w:rsid w:val="00D313BB"/>
    <w:rsid w:val="00D71DAC"/>
    <w:rsid w:val="00D76FF8"/>
    <w:rsid w:val="00D90922"/>
    <w:rsid w:val="00E44CDA"/>
    <w:rsid w:val="00E836F3"/>
    <w:rsid w:val="00ED0046"/>
    <w:rsid w:val="00F05727"/>
    <w:rsid w:val="00F346D6"/>
    <w:rsid w:val="00F56A43"/>
    <w:rsid w:val="00F825B6"/>
    <w:rsid w:val="0FB45EFE"/>
    <w:rsid w:val="26AC212C"/>
    <w:rsid w:val="2ECA390C"/>
    <w:rsid w:val="6AF7435B"/>
    <w:rsid w:val="6F223600"/>
    <w:rsid w:val="755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471</Words>
  <Characters>471</Characters>
  <Lines>1</Lines>
  <Paragraphs>1</Paragraphs>
  <TotalTime>1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2022-02-11T07:57:00Z</dcterms:created>
  <dc:creator>User</dc:creator>
  <cp:lastModifiedBy>青果青橙</cp:lastModifiedBy>
  <cp:lastPrinted>2019-11-14T06:41:00Z</cp:lastPrinted>
  <dcterms:modified xsi:type="dcterms:W3CDTF">2025-04-22T00:46:29Z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3D6C7540B3C342D7B3294D287E9C0D70_13</vt:lpwstr>
  </property>
  <property fmtid="{D5CDD505-2E9C-101B-9397-08002B2CF9AE}" pid="4" name="KSOTemplateDocerSaveRecord">
    <vt:lpwstr>eyJoZGlkIjoiODQ4YzMyY2MxZmQ5MGEzYWM0YjVkMTZjOWU1M2Y4OWYiLCJ1c2VySWQiOiI1NDA2MTU4NTMifQ==</vt:lpwstr>
  </property>
</Properties>
</file>