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EF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济南市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历城区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市场监督管理局</w:t>
      </w:r>
    </w:p>
    <w:p w14:paraId="29EFA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年度“双随机、一公开”暨跨部门综合监管抽查检查工作计划</w:t>
      </w:r>
    </w:p>
    <w:p w14:paraId="4772B42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hint="eastAsia"/>
          <w:color w:val="auto"/>
          <w:sz w:val="32"/>
          <w:szCs w:val="32"/>
        </w:rPr>
      </w:pPr>
    </w:p>
    <w:tbl>
      <w:tblPr>
        <w:tblStyle w:val="8"/>
        <w:tblW w:w="14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80"/>
        <w:gridCol w:w="2430"/>
        <w:gridCol w:w="2250"/>
        <w:gridCol w:w="4335"/>
        <w:gridCol w:w="1470"/>
        <w:gridCol w:w="1215"/>
      </w:tblGrid>
      <w:tr w14:paraId="669D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E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65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权责清单事项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D0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7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A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4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F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检查时间</w:t>
            </w:r>
          </w:p>
        </w:tc>
      </w:tr>
      <w:tr w14:paraId="50F1E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0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0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对经营主体登记事项的检查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5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营业执照（登记证）规范使用情况的检查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1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4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1.《公司法》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2.《个人独资企业法》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3.《合伙企业法》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4.《市场主体登记管理条例》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5.《市场主体登记管理条例实施细则》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6.《企业名称登记管理规定实施办法》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7.《外商投资合伙企业登记管理规定》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8.《外国企业常驻代表机构登记管理条例》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EA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E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757B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9D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C3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0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名称规范使用情况的检查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6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84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FF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C5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9545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AD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1F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C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经营（驻在）期限的检查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A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F5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5E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5B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477C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1A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01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A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经营（业务）范围中无需审批的经营（业务）项目的检查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D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1E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87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82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022A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17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3F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45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住所（经营场所）或驻在场所的检查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87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D7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FD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4F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7F51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E3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E7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2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注册资本实缴情况的检查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D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34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3C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7B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797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9C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5C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2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法定代表人（负责人）任职情况的检查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6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02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48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E2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470A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89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B5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2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法定代表人、自然人股东身份真实性的检查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A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2D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73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FC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BB06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5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A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对企业、个体工商户、农民专业合作社公示信息的监督检查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B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年度报告公示信息的检查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55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6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1.《企业信息公示暂行条例》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2.《企业公示信息抽查暂行办法》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3.《企业经营异常名录管理暂行办法》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4.《个体工商户年度报告暂行办法》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5.《农民专业合作社年度报告公示暂行办法》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89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F3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78E85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43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F9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E2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即时公示信息的检查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6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51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14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E9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B006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F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4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对价格行为的监督检查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E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对经营者价格行为的监督检查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D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市级及以下公立医疗机构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6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1.《价格法》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2.《价格违法行为行政处罚规定》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3.《明码标价和禁止价格欺诈规定》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4.《山东省服务价格管理办法》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5.《山东省物业服务收费管理办法》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E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5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4月-10月</w:t>
            </w:r>
          </w:p>
        </w:tc>
      </w:tr>
      <w:tr w14:paraId="4325C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1A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4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对行政事业性收费的监督检查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9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对国家行政机关、国家授权行使行政职能的单位、事业单位收费情况的检查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D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市、区、县级机关及下属事业单位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B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《山东省行政事业性收费管理条例》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7F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4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4月-10月</w:t>
            </w:r>
          </w:p>
        </w:tc>
      </w:tr>
      <w:tr w14:paraId="6C37C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3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40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对粮食经营活动中的扰乱市场秩序行为、违法交易行为以及价格违法行为进行监督检查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92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对粮食经营者价格活动的检查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D8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国有粮食企业和基层粮库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3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1.《价格法》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2.《价格违法行为行政处罚规定》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3.《粮食流通条例》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2E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8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653A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D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34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对直销活动的监督检查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B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对直销企业及其直销活动的监督检查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D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省内注册的直销企业总公司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7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1.《直销管理条例》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2.《直销企业信息报备、披露管理办法》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F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01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4月-10月</w:t>
            </w:r>
          </w:p>
        </w:tc>
      </w:tr>
      <w:tr w14:paraId="30489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2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4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电子商务经营行为监督检查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6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对电子商务平台经营者履行主体责任的检查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EF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53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《电子商务法》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4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1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09D9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E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B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对拍卖活动的监督检查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B9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拍卖活动经营资格的检查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1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C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1.《拍卖法》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2.《拍卖监督管理办法》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99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4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4月-10月</w:t>
            </w:r>
          </w:p>
        </w:tc>
      </w:tr>
      <w:tr w14:paraId="34B5A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C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03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对野生动物及其制品交易行为按职责分工进行监督检查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2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为非法交易野生动物等违法行为提供交易服务的检查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7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D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《野生动物保护法》</w:t>
            </w: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2D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7B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87A0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4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对二手车市场的监督检查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2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对二手车市场的监督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E3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1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《二手车流通管理办法》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E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A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3CE25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8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9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对相关旅游经营行为的监督检查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E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对旅行社相关旅游经营行为的检查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5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0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1.《旅游法》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2.《旅行社条例》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B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4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47BF8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B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6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对合同行为的监督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4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对利用合同不公平格式条款侵害消费者权益行为的检查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1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9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《合同行政监督管理办法》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C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4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51141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3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C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对网络商品交易及有关服务的监督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8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对网络商品交易及有关服务的监督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5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网络餐饮平台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4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《网络交易监督管理办法》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D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8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3月-10月</w:t>
            </w:r>
          </w:p>
        </w:tc>
      </w:tr>
      <w:tr w14:paraId="29708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FE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9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广告的监督检查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E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B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广告经营主体（企业、个体工商户）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A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《广告法》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4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7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1CD2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CF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47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8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6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已取得药品、医疗器械、保健食品、特殊医学用途配方食品广告审查批文的企业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5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1.《中华人民共和国广告法》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2.《中华人民共和国食品安全法》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3.《中华人民共和国药品管理法实施条例》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4.《医疗器械监督管理条例》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5.《药品、医疗器械、保健食品、特殊医学用途配方食品广告审查管理暂行办法》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AC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4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0071E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F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1C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对工业产品生产许可证产品生产企业的监督检查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6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工业产品生产许可获证企业监督检查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5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工业产品获证生产企业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5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1.《产品质量法》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2.《工业产品生产许可证管理条例》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3.《工业产品生产许可证管理条例实施办法》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4.《工业产品生产单位落实质量安全主体责任监督管理规定》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C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C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361BF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8C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4D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3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食品相关产品生产许可获证企业监督检查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99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食品相关产品获证生产企业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9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1.《食品安全法》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2.《产品质量法》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3.《工业产品生产许可证管理条例》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4.《工业产品生产许可证管理条例实施办法》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5.《工业产品生产单位落实质量安全主体责任监督管理规定》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6.《食品相关产品质量安全监督管理暂行办法》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4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43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390BD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59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3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对棉花、茧丝、毛绒、麻类纤维及纤维制品实施监督检查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7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棉花等纤维质量监督检查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0E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棉花等纤维经营者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6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1.《棉花质量监督管理条例》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2.《纤维制品质量监督管理办法》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D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0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57965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8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1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对制造、修理、销售、进口和使用计量器具，以及计量检定等相关计量活动的监督检查（对社会公用计量标准的监督管理）</w:t>
            </w:r>
          </w:p>
        </w:tc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7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在用计量器具监督抽查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B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6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1.《中华人民共和国计量法》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2.《节约能源法》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3.《计量标准考核办法》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4.《集贸市场计量监督管理办法》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5.《加油站计量监督管理办法》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6.《眼镜制配计量监督管理办法》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7.《能源计量监督管理办法》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D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3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4B70A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ED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2F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E0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E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使用安全防护工作计量器具的企业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17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E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8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46CF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27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04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B3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C9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加油站，眼镜制配场所，集贸市场和商场、超市等重点场所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8A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90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1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10B2C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CB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C7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E3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C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超限检测点等动态汽车衡使用单位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5D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B4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7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3月-6月</w:t>
            </w:r>
          </w:p>
        </w:tc>
      </w:tr>
      <w:tr w14:paraId="606A0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31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74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3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型式批准监督抽查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0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内获得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电能表，水表，燃气表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等型式批准证书的生产企业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EF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1.《中华人民共和国计量法》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2.《计量法实施细则》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3.《计量器具新产品管理办法》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4.《进口计量器具监督管理办法》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8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级市场监管局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5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0F4BC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1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7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对能源计量进行监督管理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F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能效水效标识计量监督抽查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3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内应实行能效水效标识管理产品的企业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5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1.《节约能源法》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2.《能源计量监督管理办法》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3.《能源效率标识管理办法》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4.《水效标识管理办法》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EE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1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022EB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D7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2A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6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能源计量审查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6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内重点用能单位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FA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1.《能源计量监督管理办法》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2.《重点用能单位能源计量审查规范》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3.《用能单位能源计量器具配备和管理通则》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4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D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71FC6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9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F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对商品量计量和市场计量行为以及推行法定计量单位的监督检查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9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定量包装商品净含量计量监督抽查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E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内定量包装商品企业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A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1.《计量法》第十八条。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2.《定量包装商品计量监督管理办法》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C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4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6E8D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F1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85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F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计量单位使用情况监督抽查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B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内综合类报纸、定量包装商品企业、集贸市场等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90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1.《计量法》第十八条。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2.《全面推行我国法定计量单位的意见》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3.《非法定计量单位限制使用管理办法》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A4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9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13475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1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2C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对计量技术机构的监督管理</w:t>
            </w:r>
          </w:p>
        </w:tc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B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计量检定机构监督抽查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2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内依法授权法定计量检定机构</w:t>
            </w:r>
          </w:p>
        </w:tc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EA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1.《计量法》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2.《计量法实施细则》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3.《法定计量检定机构监督管理办法》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4.《计量授权管理办法》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5.《专业计量站管理办法》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6.《注册计量师注册管理规定》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C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级市场监管局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7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2DB9C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43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49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E9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6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各级专项计量授权机构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50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D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B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5246C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F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0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对团体标准的监督检查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3C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团体标准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5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1.《标准化法》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2.《山东省标准化条例》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3.《团体标准管理规定》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A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2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0D273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CC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18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6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对企业标准自我声明公开的监督检查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9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1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1.《标准化法》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2.《山东省标准化条例》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35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7D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65DDB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7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2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资质认定检验检测机构监督检查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1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资质认定检验检测机构监督检查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0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资质认定检验检测机构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E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1.《认证认可条例》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2.《计量法》                                                                                  3.《检验检测机构监督管理办法》（国家市场监督管理局第39号令）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4.《检验检测机构资质认定管理办法》（2021年修订版,原国家质量监督检验检疫总局令第163号令)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AE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E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3F993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CE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0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对认证活动监督检查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E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自愿性认证活动监督检查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A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认证机构、获证组织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C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1.《认证认可条例》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2.《认证机构管理办法》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3.《有机产品认证管理办法》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4.《认证证书和认证标志管理办法》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7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省、市、县级市场监管部门（根据市场监管总局授权及其计划实施）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2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3A420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4D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33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E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强制性产品认证活动监督检查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5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认证机构、获证组织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3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1.《认证认可条例》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2.《认证机构管理办法》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3.《强制性产品认证管理规定》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4.《认证证书和认证标志管理办法》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5.《强制性产品认证标志管理办法》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1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省、市、县级市场监管部门（根据市场监管总局授权及其计划实施）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5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4月-12月</w:t>
            </w:r>
          </w:p>
        </w:tc>
      </w:tr>
      <w:tr w14:paraId="0F441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4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C3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专利真实性监督检查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3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专利证书、专利文件或专利申请文件真实性的检查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F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0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1.《专利法》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2.《专利法实施细则》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3.《山东省专利条例》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62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C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1D4DC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55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FD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5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产品专利宣传真实性的检查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F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49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5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6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553BA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1E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17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E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假冒专利行为提供便利条件的检查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8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3D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34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DA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36165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23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7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商标使用行为的检查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33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商标使用行为的检查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4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6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1.《商标法》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2.《商标法实施条例》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3.《集体商标、证明商标注册和管理规定》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4.《商标印制管理办法》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5.《特殊标志管理条例》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A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E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383FA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51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60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A2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集体商标、证明商标（含地理标志）使用行为的检查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DE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F1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D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C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39EED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0C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22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F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商标印制行为的检查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7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47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9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2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2F51B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E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9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地理标志专用标志使用行为的检查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7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地理标志专用标志使用行为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3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经核准使用地理标志专用标志的企业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F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1.《地理标志产品保护办法》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2.《地理标志专用标志使用管理办法（试行）》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3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2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4月-11月</w:t>
            </w:r>
          </w:p>
        </w:tc>
      </w:tr>
      <w:tr w14:paraId="7E79E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2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E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对专利代理机构和专利代理师的执业活动进行检查、监督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B3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专利代理机构主体资格和执业资质检查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3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专利代理机构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9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1.《专利代理条例》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2.《专利代理管理办法》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C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  <w:p w14:paraId="298F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7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4月-10月</w:t>
            </w:r>
          </w:p>
        </w:tc>
      </w:tr>
      <w:tr w14:paraId="389E4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0E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9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49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专利代理机构设立、变更、注销相关情况的检查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17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专利代理机构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75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1.《专利代理条例》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2.《专利代理管理办法》</w:t>
            </w: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40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13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D4F3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CC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92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3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专利代理机构、专利代理师执业行为检查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DE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专利代理机构、专利代理师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4F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1.《专利代理条例》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2.《专利代理管理办法》</w:t>
            </w: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C2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5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690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95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D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商标代理行为的检查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C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商标代理机构执业情况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A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经国家知识产权局备案从事商标代理业务的服务机构（所）、商标代理从业人员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90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1.《商标法》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2.《商标法实施条例》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96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省、市、县级市场监管部门</w:t>
            </w: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49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B180BF2">
      <w:pPr>
        <w:pStyle w:val="2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 w14:paraId="2CA817F3">
      <w:pP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 w14:paraId="6EC8A807">
      <w:pPr>
        <w:rPr>
          <w:color w:val="auto"/>
        </w:rPr>
      </w:pPr>
    </w:p>
    <w:p w14:paraId="4D0FF078">
      <w:pPr>
        <w:pageBreakBefore w:val="0"/>
        <w:widowControl w:val="0"/>
        <w:tabs>
          <w:tab w:val="left" w:pos="790"/>
          <w:tab w:val="left" w:pos="1264"/>
        </w:tabs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hAnsi="宋体"/>
          <w:szCs w:val="30"/>
        </w:rPr>
      </w:pPr>
    </w:p>
    <w:sectPr>
      <w:footerReference r:id="rId3" w:type="default"/>
      <w:pgSz w:w="16838" w:h="11906" w:orient="landscape"/>
      <w:pgMar w:top="1417" w:right="1701" w:bottom="1417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71C80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2E6E8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2E6E8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13FF7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A1"/>
    <w:rsid w:val="00005C9F"/>
    <w:rsid w:val="000135DA"/>
    <w:rsid w:val="000366B9"/>
    <w:rsid w:val="000677EC"/>
    <w:rsid w:val="00070899"/>
    <w:rsid w:val="000A0C34"/>
    <w:rsid w:val="000A421D"/>
    <w:rsid w:val="000C6E7A"/>
    <w:rsid w:val="000D120A"/>
    <w:rsid w:val="00111646"/>
    <w:rsid w:val="0013676C"/>
    <w:rsid w:val="001407AA"/>
    <w:rsid w:val="001A6946"/>
    <w:rsid w:val="001A705C"/>
    <w:rsid w:val="001B68C7"/>
    <w:rsid w:val="001E3710"/>
    <w:rsid w:val="00220815"/>
    <w:rsid w:val="002B1CCE"/>
    <w:rsid w:val="002B2BAC"/>
    <w:rsid w:val="002B62D8"/>
    <w:rsid w:val="002C06D6"/>
    <w:rsid w:val="002C6BC4"/>
    <w:rsid w:val="002F0BAC"/>
    <w:rsid w:val="002F2C0A"/>
    <w:rsid w:val="00303A14"/>
    <w:rsid w:val="00314665"/>
    <w:rsid w:val="00332A37"/>
    <w:rsid w:val="00344D36"/>
    <w:rsid w:val="0036751C"/>
    <w:rsid w:val="00370BB6"/>
    <w:rsid w:val="00385051"/>
    <w:rsid w:val="0039612A"/>
    <w:rsid w:val="003C4CBE"/>
    <w:rsid w:val="003D2340"/>
    <w:rsid w:val="003E7440"/>
    <w:rsid w:val="003E79E9"/>
    <w:rsid w:val="003F6E09"/>
    <w:rsid w:val="00413996"/>
    <w:rsid w:val="0044457A"/>
    <w:rsid w:val="004645C0"/>
    <w:rsid w:val="00465133"/>
    <w:rsid w:val="004654DE"/>
    <w:rsid w:val="00466570"/>
    <w:rsid w:val="00475418"/>
    <w:rsid w:val="004804D6"/>
    <w:rsid w:val="004A0E72"/>
    <w:rsid w:val="004C7EBD"/>
    <w:rsid w:val="004F0751"/>
    <w:rsid w:val="00502031"/>
    <w:rsid w:val="005163FE"/>
    <w:rsid w:val="005354C3"/>
    <w:rsid w:val="00552369"/>
    <w:rsid w:val="00557778"/>
    <w:rsid w:val="005944FD"/>
    <w:rsid w:val="00596CE1"/>
    <w:rsid w:val="005C4147"/>
    <w:rsid w:val="005D5727"/>
    <w:rsid w:val="005D6E67"/>
    <w:rsid w:val="00622D4C"/>
    <w:rsid w:val="0062393C"/>
    <w:rsid w:val="00625AA1"/>
    <w:rsid w:val="00633584"/>
    <w:rsid w:val="00647B92"/>
    <w:rsid w:val="00667B2C"/>
    <w:rsid w:val="006B5DA4"/>
    <w:rsid w:val="006B79BA"/>
    <w:rsid w:val="006D05EA"/>
    <w:rsid w:val="00701031"/>
    <w:rsid w:val="007034DF"/>
    <w:rsid w:val="00704E28"/>
    <w:rsid w:val="007271B7"/>
    <w:rsid w:val="00741BD3"/>
    <w:rsid w:val="00751892"/>
    <w:rsid w:val="00756D0E"/>
    <w:rsid w:val="00764EE6"/>
    <w:rsid w:val="00764F15"/>
    <w:rsid w:val="007949A4"/>
    <w:rsid w:val="007A1107"/>
    <w:rsid w:val="007A3569"/>
    <w:rsid w:val="007C4C46"/>
    <w:rsid w:val="007F6D43"/>
    <w:rsid w:val="007F7D7C"/>
    <w:rsid w:val="008029D4"/>
    <w:rsid w:val="00806299"/>
    <w:rsid w:val="00806A10"/>
    <w:rsid w:val="00813699"/>
    <w:rsid w:val="00820A29"/>
    <w:rsid w:val="00827806"/>
    <w:rsid w:val="00851C79"/>
    <w:rsid w:val="00853CAC"/>
    <w:rsid w:val="00880D55"/>
    <w:rsid w:val="00891C26"/>
    <w:rsid w:val="008A4BC1"/>
    <w:rsid w:val="008B4AAE"/>
    <w:rsid w:val="008C673B"/>
    <w:rsid w:val="00901CC6"/>
    <w:rsid w:val="009207CF"/>
    <w:rsid w:val="00922D03"/>
    <w:rsid w:val="0092457A"/>
    <w:rsid w:val="00935A63"/>
    <w:rsid w:val="00942252"/>
    <w:rsid w:val="00943FAA"/>
    <w:rsid w:val="009D2ADA"/>
    <w:rsid w:val="009F0CE7"/>
    <w:rsid w:val="00A53306"/>
    <w:rsid w:val="00A70D47"/>
    <w:rsid w:val="00A845FD"/>
    <w:rsid w:val="00A84F5D"/>
    <w:rsid w:val="00A95C68"/>
    <w:rsid w:val="00AA4F05"/>
    <w:rsid w:val="00B01013"/>
    <w:rsid w:val="00B0320C"/>
    <w:rsid w:val="00B310B4"/>
    <w:rsid w:val="00B70DEF"/>
    <w:rsid w:val="00B747BE"/>
    <w:rsid w:val="00B94197"/>
    <w:rsid w:val="00B95797"/>
    <w:rsid w:val="00BA1B91"/>
    <w:rsid w:val="00BC0AD2"/>
    <w:rsid w:val="00BD1289"/>
    <w:rsid w:val="00BD4267"/>
    <w:rsid w:val="00BE7A68"/>
    <w:rsid w:val="00C0145B"/>
    <w:rsid w:val="00C1192E"/>
    <w:rsid w:val="00C14D79"/>
    <w:rsid w:val="00C45F56"/>
    <w:rsid w:val="00C538D0"/>
    <w:rsid w:val="00C57C62"/>
    <w:rsid w:val="00C600E6"/>
    <w:rsid w:val="00C621E1"/>
    <w:rsid w:val="00CA771B"/>
    <w:rsid w:val="00CC2A12"/>
    <w:rsid w:val="00CD24C6"/>
    <w:rsid w:val="00D011D7"/>
    <w:rsid w:val="00D046F9"/>
    <w:rsid w:val="00D15943"/>
    <w:rsid w:val="00D20261"/>
    <w:rsid w:val="00D34FEF"/>
    <w:rsid w:val="00D5069B"/>
    <w:rsid w:val="00D63011"/>
    <w:rsid w:val="00D63171"/>
    <w:rsid w:val="00D823B7"/>
    <w:rsid w:val="00D863EA"/>
    <w:rsid w:val="00DA6487"/>
    <w:rsid w:val="00DC0C23"/>
    <w:rsid w:val="00DC2797"/>
    <w:rsid w:val="00DD52F5"/>
    <w:rsid w:val="00DE5ED4"/>
    <w:rsid w:val="00DE7131"/>
    <w:rsid w:val="00E00921"/>
    <w:rsid w:val="00E148A1"/>
    <w:rsid w:val="00E27D15"/>
    <w:rsid w:val="00E539F8"/>
    <w:rsid w:val="00E53C7F"/>
    <w:rsid w:val="00E8086B"/>
    <w:rsid w:val="00EA22BF"/>
    <w:rsid w:val="00EB0518"/>
    <w:rsid w:val="00EB51A3"/>
    <w:rsid w:val="00EF64EA"/>
    <w:rsid w:val="00F03D65"/>
    <w:rsid w:val="00F10CEB"/>
    <w:rsid w:val="00F262D1"/>
    <w:rsid w:val="00F3013F"/>
    <w:rsid w:val="00F62DA3"/>
    <w:rsid w:val="00FA0479"/>
    <w:rsid w:val="00FD4F2E"/>
    <w:rsid w:val="00FF0BB3"/>
    <w:rsid w:val="04F15909"/>
    <w:rsid w:val="05841305"/>
    <w:rsid w:val="0BF37E42"/>
    <w:rsid w:val="0D45A698"/>
    <w:rsid w:val="0D4A5F0F"/>
    <w:rsid w:val="10024664"/>
    <w:rsid w:val="10254086"/>
    <w:rsid w:val="1090224F"/>
    <w:rsid w:val="11FF6EC0"/>
    <w:rsid w:val="125D233B"/>
    <w:rsid w:val="1330742B"/>
    <w:rsid w:val="16771338"/>
    <w:rsid w:val="18202826"/>
    <w:rsid w:val="1941785B"/>
    <w:rsid w:val="1B1305FB"/>
    <w:rsid w:val="1CCF698C"/>
    <w:rsid w:val="1D8A3AF5"/>
    <w:rsid w:val="1E591D2E"/>
    <w:rsid w:val="25C81D09"/>
    <w:rsid w:val="27BF0A4C"/>
    <w:rsid w:val="286B52E0"/>
    <w:rsid w:val="2B1F2E75"/>
    <w:rsid w:val="2B9655DB"/>
    <w:rsid w:val="2F5A263F"/>
    <w:rsid w:val="30BF439A"/>
    <w:rsid w:val="31570A76"/>
    <w:rsid w:val="31DB7EBA"/>
    <w:rsid w:val="322F48D5"/>
    <w:rsid w:val="33382818"/>
    <w:rsid w:val="336E29EB"/>
    <w:rsid w:val="33D63377"/>
    <w:rsid w:val="35B757FC"/>
    <w:rsid w:val="37883D87"/>
    <w:rsid w:val="3D045B29"/>
    <w:rsid w:val="3D421849"/>
    <w:rsid w:val="3F6C08A3"/>
    <w:rsid w:val="41C460F8"/>
    <w:rsid w:val="452B420A"/>
    <w:rsid w:val="49F34163"/>
    <w:rsid w:val="4A3D7DF9"/>
    <w:rsid w:val="4A6B5C66"/>
    <w:rsid w:val="4AC806EB"/>
    <w:rsid w:val="4CAE1DDD"/>
    <w:rsid w:val="4E515286"/>
    <w:rsid w:val="51ED21DD"/>
    <w:rsid w:val="53177C0E"/>
    <w:rsid w:val="54650185"/>
    <w:rsid w:val="54714A29"/>
    <w:rsid w:val="55912BAA"/>
    <w:rsid w:val="56122EC6"/>
    <w:rsid w:val="56784756"/>
    <w:rsid w:val="56F0633A"/>
    <w:rsid w:val="5ABD7FD1"/>
    <w:rsid w:val="5D1A254C"/>
    <w:rsid w:val="605E5A20"/>
    <w:rsid w:val="61B56B6D"/>
    <w:rsid w:val="65E870E7"/>
    <w:rsid w:val="66214933"/>
    <w:rsid w:val="68484705"/>
    <w:rsid w:val="69A82B35"/>
    <w:rsid w:val="6AE019A3"/>
    <w:rsid w:val="6B565C21"/>
    <w:rsid w:val="6B8922FC"/>
    <w:rsid w:val="7343268F"/>
    <w:rsid w:val="759D30F1"/>
    <w:rsid w:val="7762336C"/>
    <w:rsid w:val="77646BE8"/>
    <w:rsid w:val="77996730"/>
    <w:rsid w:val="7AA80BCB"/>
    <w:rsid w:val="7BE856B9"/>
    <w:rsid w:val="7E3344D2"/>
    <w:rsid w:val="7ED52EA3"/>
    <w:rsid w:val="7F72377C"/>
    <w:rsid w:val="7FB46DC4"/>
    <w:rsid w:val="9FBB7E53"/>
    <w:rsid w:val="FFD6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adjustRightInd w:val="0"/>
      <w:ind w:left="111" w:firstLine="640"/>
      <w:jc w:val="left"/>
    </w:pPr>
    <w:rPr>
      <w:rFonts w:ascii="Arial Unicode MS" w:eastAsia="Arial Unicode MS" w:cs="Arial Unicode MS"/>
      <w:kern w:val="0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spacing w:line="600" w:lineRule="exact"/>
      <w:ind w:firstLine="880" w:firstLineChars="200"/>
      <w:jc w:val="left"/>
    </w:pPr>
    <w:rPr>
      <w:rFonts w:eastAsia="仿宋_GB2312"/>
      <w:szCs w:val="24"/>
    </w:rPr>
  </w:style>
  <w:style w:type="paragraph" w:styleId="7">
    <w:name w:val="Normal (Web)"/>
    <w:basedOn w:val="1"/>
    <w:qFormat/>
    <w:uiPriority w:val="99"/>
    <w:rPr>
      <w:rFonts w:ascii="Calibri" w:hAnsi="Calibri" w:cs="Calibri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正文文本 Char"/>
    <w:basedOn w:val="9"/>
    <w:link w:val="3"/>
    <w:qFormat/>
    <w:uiPriority w:val="1"/>
    <w:rPr>
      <w:rFonts w:ascii="Arial Unicode MS" w:hAnsi="Times New Roman" w:eastAsia="Arial Unicode MS" w:cs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4458</Words>
  <Characters>4688</Characters>
  <Lines>43</Lines>
  <Paragraphs>12</Paragraphs>
  <TotalTime>9</TotalTime>
  <ScaleCrop>false</ScaleCrop>
  <LinksUpToDate>false</LinksUpToDate>
  <CharactersWithSpaces>4875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2023-03-28T22:38:00Z</dcterms:created>
  <dc:creator>李鲁铭</dc:creator>
  <cp:lastModifiedBy>WPS_1706752797</cp:lastModifiedBy>
  <dcterms:modified xsi:type="dcterms:W3CDTF">2025-06-17T06:37:42Z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6FEB29B75EBE4098B4380E98F66EF91D_13</vt:lpwstr>
  </property>
  <property fmtid="{D5CDD505-2E9C-101B-9397-08002B2CF9AE}" pid="4" name="KSOTemplateDocerSaveRecord">
    <vt:lpwstr>eyJoZGlkIjoiZjNlOGJmMTNhY2I0Y2ZiNWFmYTE3NGMzNGMyODE2ZjQiLCJ1c2VySWQiOiIxNTc4MjkxMDUwIn0=</vt:lpwstr>
  </property>
</Properties>
</file>