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23BEE">
      <w:bookmarkStart w:id="0" w:name="_Hlk153924666"/>
      <w:bookmarkStart w:id="1" w:name="_Hlk153874303"/>
    </w:p>
    <w:p w14:paraId="0C9754DF">
      <w: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76200</wp:posOffset>
                </wp:positionV>
                <wp:extent cx="1435735" cy="857250"/>
                <wp:effectExtent l="4445" t="5080" r="7620" b="13970"/>
                <wp:wrapNone/>
                <wp:docPr id="1" name="文本框 2"/>
                <wp:cNvGraphicFramePr/>
                <a:graphic xmlns:a="http://schemas.openxmlformats.org/drawingml/2006/main">
                  <a:graphicData uri="http://schemas.microsoft.com/office/word/2010/wordprocessingShape">
                    <wps:wsp>
                      <wps:cNvSpPr txBox="1"/>
                      <wps:spPr>
                        <a:xfrm>
                          <a:off x="0" y="0"/>
                          <a:ext cx="1435735" cy="8572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9DFDEB2">
                            <w:pPr>
                              <w:spacing w:line="600" w:lineRule="exact"/>
                              <w:jc w:val="distribute"/>
                              <w:rPr>
                                <w:rFonts w:ascii="方正小标宋简体" w:eastAsia="方正小标宋简体"/>
                                <w:color w:val="FF0000"/>
                                <w:w w:val="66"/>
                                <w:sz w:val="52"/>
                                <w:szCs w:val="52"/>
                              </w:rPr>
                            </w:pPr>
                            <w:r>
                              <w:rPr>
                                <w:rFonts w:hint="eastAsia" w:ascii="方正小标宋简体" w:eastAsia="方正小标宋简体"/>
                                <w:color w:val="FF0000"/>
                                <w:w w:val="66"/>
                                <w:sz w:val="52"/>
                                <w:szCs w:val="52"/>
                              </w:rPr>
                              <w:t>济南市历城区</w:t>
                            </w:r>
                          </w:p>
                          <w:p w14:paraId="76E5F4A9">
                            <w:pPr>
                              <w:spacing w:line="600" w:lineRule="exact"/>
                              <w:jc w:val="distribute"/>
                              <w:rPr>
                                <w:rFonts w:ascii="方正小标宋简体" w:eastAsia="方正小标宋简体"/>
                                <w:color w:val="FF0000"/>
                                <w:w w:val="66"/>
                                <w:sz w:val="52"/>
                                <w:szCs w:val="52"/>
                              </w:rPr>
                            </w:pPr>
                            <w:r>
                              <w:rPr>
                                <w:rFonts w:hint="eastAsia" w:ascii="方正小标宋简体" w:eastAsia="方正小标宋简体"/>
                                <w:color w:val="FF0000"/>
                                <w:w w:val="66"/>
                                <w:sz w:val="52"/>
                                <w:szCs w:val="52"/>
                              </w:rPr>
                              <w:t>人民政府</w:t>
                            </w:r>
                          </w:p>
                        </w:txbxContent>
                      </wps:txbx>
                      <wps:bodyPr lIns="0" tIns="0" rIns="0" bIns="0" anchor="ctr" anchorCtr="0" upright="1"/>
                    </wps:wsp>
                  </a:graphicData>
                </a:graphic>
              </wp:anchor>
            </w:drawing>
          </mc:Choice>
          <mc:Fallback>
            <w:pict>
              <v:shape id="文本框 2" o:spid="_x0000_s1026" o:spt="202" type="#_x0000_t202" style="position:absolute;left:0pt;margin-left:1.35pt;margin-top:6pt;height:67.5pt;width:113.05pt;z-index:251659264;v-text-anchor:middle;mso-width-relative:page;mso-height-relative:page;" fillcolor="#FFFFFF" filled="t" stroked="t" coordsize="21600,21600" o:gfxdata="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u&#10;xFCR1gAAAAgBAAAPAAAAAAAAAAEAIAAAACIAAABkcnMvZG93bnJldi54bWxQSwECFAAUAAAACACH&#10;TuJAjVSeESYCAAB1BAAADgAAAAAAAAABACAAAAAlAQAAZHJzL2Uyb0RvYy54bWxQSwUGAAAAAAYA&#10;BgBZAQAAvQUAAAAA&#10;">
                <v:fill on="t" focussize="0,0"/>
                <v:stroke color="#FFFFFF" joinstyle="miter"/>
                <v:imagedata o:title=""/>
                <o:lock v:ext="edit" aspectratio="f"/>
                <v:textbox inset="0mm,0mm,0mm,0mm">
                  <w:txbxContent>
                    <w:p w14:paraId="29DFDEB2">
                      <w:pPr>
                        <w:spacing w:line="600" w:lineRule="exact"/>
                        <w:jc w:val="distribute"/>
                        <w:rPr>
                          <w:rFonts w:ascii="方正小标宋简体" w:eastAsia="方正小标宋简体"/>
                          <w:color w:val="FF0000"/>
                          <w:w w:val="66"/>
                          <w:sz w:val="52"/>
                          <w:szCs w:val="52"/>
                        </w:rPr>
                      </w:pPr>
                      <w:r>
                        <w:rPr>
                          <w:rFonts w:hint="eastAsia" w:ascii="方正小标宋简体" w:eastAsia="方正小标宋简体"/>
                          <w:color w:val="FF0000"/>
                          <w:w w:val="66"/>
                          <w:sz w:val="52"/>
                          <w:szCs w:val="52"/>
                        </w:rPr>
                        <w:t>济南市历城区</w:t>
                      </w:r>
                    </w:p>
                    <w:p w14:paraId="76E5F4A9">
                      <w:pPr>
                        <w:spacing w:line="600" w:lineRule="exact"/>
                        <w:jc w:val="distribute"/>
                        <w:rPr>
                          <w:rFonts w:ascii="方正小标宋简体" w:eastAsia="方正小标宋简体"/>
                          <w:color w:val="FF0000"/>
                          <w:w w:val="66"/>
                          <w:sz w:val="52"/>
                          <w:szCs w:val="52"/>
                        </w:rPr>
                      </w:pPr>
                      <w:r>
                        <w:rPr>
                          <w:rFonts w:hint="eastAsia" w:ascii="方正小标宋简体" w:eastAsia="方正小标宋简体"/>
                          <w:color w:val="FF0000"/>
                          <w:w w:val="66"/>
                          <w:sz w:val="52"/>
                          <w:szCs w:val="52"/>
                        </w:rPr>
                        <w:t>人民政府</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1414780</wp:posOffset>
                </wp:positionH>
                <wp:positionV relativeFrom="paragraph">
                  <wp:posOffset>-117475</wp:posOffset>
                </wp:positionV>
                <wp:extent cx="4206875" cy="1060450"/>
                <wp:effectExtent l="4445" t="4445" r="17780" b="20955"/>
                <wp:wrapNone/>
                <wp:docPr id="8" name="文本框 4"/>
                <wp:cNvGraphicFramePr/>
                <a:graphic xmlns:a="http://schemas.openxmlformats.org/drawingml/2006/main">
                  <a:graphicData uri="http://schemas.microsoft.com/office/word/2010/wordprocessingShape">
                    <wps:wsp>
                      <wps:cNvSpPr txBox="1"/>
                      <wps:spPr>
                        <a:xfrm>
                          <a:off x="0" y="0"/>
                          <a:ext cx="4206875" cy="10604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AE9AD6E">
                            <w:pPr>
                              <w:jc w:val="distribute"/>
                              <w:rPr>
                                <w:rFonts w:ascii="方正小标宋简体" w:eastAsia="方正小标宋简体"/>
                                <w:color w:val="FF0000"/>
                                <w:w w:val="59"/>
                                <w:sz w:val="114"/>
                                <w:szCs w:val="114"/>
                              </w:rPr>
                            </w:pPr>
                            <w:r>
                              <w:rPr>
                                <w:rFonts w:hint="eastAsia" w:ascii="方正小标宋简体" w:eastAsia="方正小标宋简体"/>
                                <w:color w:val="FF0000"/>
                                <w:w w:val="59"/>
                                <w:sz w:val="114"/>
                                <w:szCs w:val="114"/>
                              </w:rPr>
                              <w:t>唐王街道办事处文件</w:t>
                            </w:r>
                          </w:p>
                          <w:p w14:paraId="6E617B11">
                            <w:pPr>
                              <w:rPr>
                                <w:rFonts w:ascii="方正小标宋简体" w:eastAsia="方正小标宋简体"/>
                                <w:color w:val="FF0000"/>
                                <w:w w:val="60"/>
                                <w:sz w:val="110"/>
                                <w:szCs w:val="110"/>
                              </w:rPr>
                            </w:pPr>
                          </w:p>
                          <w:p w14:paraId="75FFC271">
                            <w:pPr>
                              <w:rPr>
                                <w:rFonts w:ascii="方正小标宋简体" w:eastAsia="方正小标宋简体"/>
                                <w:color w:val="FF0000"/>
                                <w:w w:val="60"/>
                                <w:sz w:val="110"/>
                                <w:szCs w:val="110"/>
                              </w:rPr>
                            </w:pPr>
                          </w:p>
                        </w:txbxContent>
                      </wps:txbx>
                      <wps:bodyPr upright="1"/>
                    </wps:wsp>
                  </a:graphicData>
                </a:graphic>
              </wp:anchor>
            </w:drawing>
          </mc:Choice>
          <mc:Fallback>
            <w:pict>
              <v:shape id="文本框 4" o:spid="_x0000_s1026" o:spt="202" type="#_x0000_t202" style="position:absolute;left:0pt;margin-left:111.4pt;margin-top:-9.25pt;height:83.5pt;width:331.25pt;z-index:251660288;mso-width-relative:page;mso-height-relative:page;" fillcolor="#FFFFFF" filled="t" stroked="t" coordsize="21600,21600" o:gfxdata="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FtVt2AAAAAsBAAAPAAAAAAAAAAEAIAAAACIA&#10;AABkcnMvZG93bnJldi54bWxQSwECFAAUAAAACACHTuJAPy0JIwkCAAA3BAAADgAAAAAAAAABACAA&#10;AAAnAQAAZHJzL2Uyb0RvYy54bWxQSwUGAAAAAAYABgBZAQAAogUAAAAA&#10;">
                <v:fill on="t" focussize="0,0"/>
                <v:stroke color="#FFFFFF" joinstyle="miter"/>
                <v:imagedata o:title=""/>
                <o:lock v:ext="edit" aspectratio="f"/>
                <v:textbox>
                  <w:txbxContent>
                    <w:p w14:paraId="7AE9AD6E">
                      <w:pPr>
                        <w:jc w:val="distribute"/>
                        <w:rPr>
                          <w:rFonts w:ascii="方正小标宋简体" w:eastAsia="方正小标宋简体"/>
                          <w:color w:val="FF0000"/>
                          <w:w w:val="59"/>
                          <w:sz w:val="114"/>
                          <w:szCs w:val="114"/>
                        </w:rPr>
                      </w:pPr>
                      <w:r>
                        <w:rPr>
                          <w:rFonts w:hint="eastAsia" w:ascii="方正小标宋简体" w:eastAsia="方正小标宋简体"/>
                          <w:color w:val="FF0000"/>
                          <w:w w:val="59"/>
                          <w:sz w:val="114"/>
                          <w:szCs w:val="114"/>
                        </w:rPr>
                        <w:t>唐王街道办事处文件</w:t>
                      </w:r>
                    </w:p>
                    <w:p w14:paraId="6E617B11">
                      <w:pPr>
                        <w:rPr>
                          <w:rFonts w:ascii="方正小标宋简体" w:eastAsia="方正小标宋简体"/>
                          <w:color w:val="FF0000"/>
                          <w:w w:val="60"/>
                          <w:sz w:val="110"/>
                          <w:szCs w:val="110"/>
                        </w:rPr>
                      </w:pPr>
                    </w:p>
                    <w:p w14:paraId="75FFC271">
                      <w:pPr>
                        <w:rPr>
                          <w:rFonts w:ascii="方正小标宋简体" w:eastAsia="方正小标宋简体"/>
                          <w:color w:val="FF0000"/>
                          <w:w w:val="60"/>
                          <w:sz w:val="110"/>
                          <w:szCs w:val="110"/>
                        </w:rPr>
                      </w:pPr>
                    </w:p>
                  </w:txbxContent>
                </v:textbox>
              </v:shape>
            </w:pict>
          </mc:Fallback>
        </mc:AlternateContent>
      </w:r>
    </w:p>
    <w:p w14:paraId="1159F8B8"/>
    <w:p w14:paraId="1F0FA1EC"/>
    <w:p w14:paraId="3C672C4F">
      <w:pPr>
        <w:keepNext w:val="0"/>
        <w:keepLines w:val="0"/>
        <w:pageBreakBefore w:val="0"/>
        <w:widowControl/>
        <w:kinsoku/>
        <w:wordWrap/>
        <w:overflowPunct/>
        <w:topLinePunct w:val="0"/>
        <w:autoSpaceDE/>
        <w:autoSpaceDN/>
        <w:bidi w:val="0"/>
        <w:adjustRightInd w:val="0"/>
        <w:snapToGrid w:val="0"/>
        <w:spacing w:after="0" w:line="540" w:lineRule="exact"/>
        <w:ind w:firstLine="540"/>
        <w:jc w:val="center"/>
        <w:textAlignment w:val="auto"/>
        <w:rPr>
          <w:rFonts w:ascii="黑体" w:eastAsia="黑体"/>
          <w:sz w:val="36"/>
          <w:szCs w:val="36"/>
        </w:rPr>
      </w:pPr>
      <w:r>
        <w:rPr>
          <w:rFonts w:hint="eastAsia" w:ascii="方正小标宋简体" w:eastAsia="方正小标宋简体"/>
          <w:sz w:val="44"/>
          <w:szCs w:val="44"/>
        </w:rPr>
        <w:t xml:space="preserve"> </w:t>
      </w:r>
      <w:r>
        <w:rPr>
          <w:rFonts w:hint="eastAsia" w:ascii="仿宋" w:hAnsi="仿宋" w:eastAsia="仿宋" w:cs="仿宋"/>
          <w:b/>
          <w:sz w:val="44"/>
          <w:szCs w:val="44"/>
          <w:lang w:val="en-US" w:eastAsia="zh-CN"/>
        </w:rPr>
        <w:t xml:space="preserve"> </w:t>
      </w:r>
      <w:r>
        <w:rPr>
          <w:rFonts w:hint="eastAsia"/>
          <w:b/>
          <w:sz w:val="36"/>
          <w:szCs w:val="36"/>
        </w:rPr>
        <w:t xml:space="preserve"> </w:t>
      </w:r>
    </w:p>
    <w:p w14:paraId="1120C54A">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ascii="黑体" w:eastAsia="黑体"/>
          <w:sz w:val="36"/>
          <w:szCs w:val="36"/>
        </w:rPr>
      </w:pPr>
      <w:r>
        <w:rPr>
          <w:rFonts w:hint="eastAsia" w:ascii="仿宋_GB2312" w:eastAsia="仿宋_GB2312"/>
          <w:sz w:val="32"/>
          <w:szCs w:val="32"/>
        </w:rPr>
        <w:t>济历城唐办发〔202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14:paraId="2FE3334F">
      <w:pPr>
        <w:keepNext w:val="0"/>
        <w:keepLines w:val="0"/>
        <w:pageBreakBefore w:val="0"/>
        <w:widowControl/>
        <w:kinsoku/>
        <w:wordWrap/>
        <w:overflowPunct/>
        <w:topLinePunct w:val="0"/>
        <w:autoSpaceDE/>
        <w:autoSpaceDN/>
        <w:bidi w:val="0"/>
        <w:adjustRightInd w:val="0"/>
        <w:snapToGrid w:val="0"/>
        <w:spacing w:after="0" w:line="440" w:lineRule="exact"/>
        <w:ind w:firstLine="540"/>
        <w:jc w:val="center"/>
        <w:textAlignment w:val="auto"/>
        <w:rPr>
          <w:rFonts w:ascii="黑体" w:eastAsia="黑体"/>
          <w:sz w:val="36"/>
          <w:szCs w:val="36"/>
        </w:rPr>
      </w:pPr>
      <w:r>
        <w:rPr>
          <w:sz w:val="36"/>
          <w:szCs w:val="36"/>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41275</wp:posOffset>
                </wp:positionV>
                <wp:extent cx="5566410" cy="1905"/>
                <wp:effectExtent l="0" t="0" r="0" b="0"/>
                <wp:wrapNone/>
                <wp:docPr id="9" name="自选图形 6"/>
                <wp:cNvGraphicFramePr/>
                <a:graphic xmlns:a="http://schemas.openxmlformats.org/drawingml/2006/main">
                  <a:graphicData uri="http://schemas.microsoft.com/office/word/2010/wordprocessingShape">
                    <wps:wsp>
                      <wps:cNvCnPr/>
                      <wps:spPr>
                        <a:xfrm flipV="1">
                          <a:off x="0" y="0"/>
                          <a:ext cx="5566410" cy="190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2.6pt;margin-top:3.25pt;height:0.15pt;width:438.3pt;z-index:251661312;mso-width-relative:page;mso-height-relative:page;" filled="f" stroked="t" coordsize="21600,21600" o:gfxdata="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Zf3dQAAAAFAQAADwAAAAAAAAABACAAAAAiAAAAZHJzL2Rvd25yZXYueG1s&#10;UEsBAhQAFAAAAAgAh07iQD32CPz8AQAA8QMAAA4AAAAAAAAAAQAgAAAAIwEAAGRycy9lMm9Eb2Mu&#10;eG1sUEsFBgAAAAAGAAYAWQEAAJEFAAAAAA==&#10;">
                <v:fill on="f" focussize="0,0"/>
                <v:stroke weight="1.5pt" color="#FF0000" joinstyle="round"/>
                <v:imagedata o:title=""/>
                <o:lock v:ext="edit" aspectratio="f"/>
              </v:shape>
            </w:pict>
          </mc:Fallback>
        </mc:AlternateContent>
      </w:r>
    </w:p>
    <w:p w14:paraId="45A51677">
      <w:pPr>
        <w:pStyle w:val="2"/>
        <w:rPr>
          <w:rFonts w:hint="eastAsia"/>
        </w:rPr>
      </w:pPr>
    </w:p>
    <w:p w14:paraId="38E032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济南市历城区人民政府唐王街道办事处</w:t>
      </w:r>
    </w:p>
    <w:p w14:paraId="3C13AA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关于印发《唐王街道地震灾害应急预案》的</w:t>
      </w:r>
    </w:p>
    <w:p w14:paraId="02AB91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通</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知</w:t>
      </w:r>
      <w:bookmarkEnd w:id="0"/>
    </w:p>
    <w:p w14:paraId="0318C753">
      <w:pPr>
        <w:pStyle w:val="2"/>
        <w:rPr>
          <w:rFonts w:hint="eastAsia"/>
          <w:color w:val="auto"/>
          <w:lang w:eastAsia="zh-CN"/>
        </w:rPr>
      </w:pPr>
    </w:p>
    <w:bookmarkEnd w:id="1"/>
    <w:p w14:paraId="2B8A8BA6">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各管理区、村，各相关部门：</w:t>
      </w:r>
    </w:p>
    <w:p w14:paraId="1073AB13">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现将《唐王街道地震灾害应急预案》印发给你们，请结合实际，认真组织实施。</w:t>
      </w:r>
    </w:p>
    <w:p w14:paraId="58E5DE85">
      <w:pPr>
        <w:rPr>
          <w:rFonts w:hint="eastAsia" w:ascii="仿宋_GB2312" w:hAnsi="仿宋_GB2312" w:eastAsia="仿宋_GB2312" w:cs="仿宋_GB2312"/>
          <w:color w:val="auto"/>
          <w:sz w:val="32"/>
          <w:szCs w:val="32"/>
          <w:lang w:eastAsia="zh-CN"/>
        </w:rPr>
      </w:pPr>
    </w:p>
    <w:p w14:paraId="0478BF71">
      <w:pPr>
        <w:rPr>
          <w:rFonts w:hint="eastAsia" w:ascii="仿宋_GB2312" w:hAnsi="仿宋_GB2312" w:eastAsia="仿宋_GB2312" w:cs="仿宋_GB2312"/>
          <w:color w:val="auto"/>
          <w:sz w:val="32"/>
          <w:szCs w:val="32"/>
          <w:lang w:eastAsia="zh-CN"/>
        </w:rPr>
      </w:pPr>
    </w:p>
    <w:p w14:paraId="7E8AC210">
      <w:pPr>
        <w:ind w:firstLine="320" w:firstLineChars="1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济南市历城区人民政府唐王街道办事处</w:t>
      </w:r>
    </w:p>
    <w:p w14:paraId="486933AA">
      <w:pPr>
        <w:overflowPunct w:val="0"/>
        <w:topLinePunct/>
        <w:adjustRightInd w:val="0"/>
        <w:snapToGrid w:val="0"/>
        <w:spacing w:line="360" w:lineRule="auto"/>
        <w:ind w:firstLine="5120" w:firstLineChars="1600"/>
        <w:textAlignment w:val="top"/>
        <w:rPr>
          <w:color w:val="auto"/>
        </w:rPr>
      </w:pPr>
      <w:r>
        <w:rPr>
          <w:rFonts w:hint="eastAsia" w:ascii="仿宋_GB2312" w:hAnsi="仿宋_GB2312" w:eastAsia="仿宋_GB2312" w:cs="仿宋_GB2312"/>
          <w:color w:val="auto"/>
          <w:sz w:val="32"/>
          <w:szCs w:val="32"/>
          <w:lang w:val="en-US" w:eastAsia="zh-CN"/>
        </w:rPr>
        <w:t>2025年8月15日</w:t>
      </w:r>
    </w:p>
    <w:p w14:paraId="01F266E2">
      <w:pPr>
        <w:overflowPunct w:val="0"/>
        <w:topLinePunct/>
        <w:adjustRightInd w:val="0"/>
        <w:snapToGrid w:val="0"/>
        <w:spacing w:line="360" w:lineRule="auto"/>
        <w:textAlignment w:val="top"/>
        <w:rPr>
          <w:color w:val="auto"/>
        </w:rPr>
      </w:pPr>
    </w:p>
    <w:p w14:paraId="29951B75">
      <w:pPr>
        <w:overflowPunct w:val="0"/>
        <w:topLinePunct/>
        <w:adjustRightInd w:val="0"/>
        <w:snapToGrid w:val="0"/>
        <w:spacing w:line="360" w:lineRule="auto"/>
        <w:textAlignment w:val="top"/>
        <w:rPr>
          <w:color w:val="auto"/>
        </w:rPr>
      </w:pPr>
    </w:p>
    <w:p w14:paraId="002040DE">
      <w:pPr>
        <w:overflowPunct w:val="0"/>
        <w:topLinePunct/>
        <w:adjustRightInd w:val="0"/>
        <w:snapToGrid w:val="0"/>
        <w:spacing w:line="360" w:lineRule="auto"/>
        <w:textAlignment w:val="top"/>
        <w:rPr>
          <w:color w:val="auto"/>
        </w:rPr>
      </w:pPr>
    </w:p>
    <w:p w14:paraId="084ED776">
      <w:pPr>
        <w:overflowPunct w:val="0"/>
        <w:topLinePunct/>
        <w:adjustRightInd w:val="0"/>
        <w:snapToGrid w:val="0"/>
        <w:spacing w:line="360" w:lineRule="auto"/>
        <w:textAlignment w:val="top"/>
        <w:rPr>
          <w:color w:val="auto"/>
        </w:rPr>
      </w:pPr>
    </w:p>
    <w:p w14:paraId="79EFC9BC">
      <w:pPr>
        <w:overflowPunct w:val="0"/>
        <w:topLinePunct/>
        <w:adjustRightInd w:val="0"/>
        <w:snapToGrid w:val="0"/>
        <w:spacing w:line="360" w:lineRule="auto"/>
        <w:textAlignment w:val="top"/>
        <w:rPr>
          <w:rFonts w:ascii="宋体" w:hAnsi="宋体"/>
          <w:color w:val="auto"/>
        </w:rPr>
      </w:pPr>
    </w:p>
    <w:p w14:paraId="7B1E98E2">
      <w:pPr>
        <w:overflowPunct w:val="0"/>
        <w:topLinePunct/>
        <w:adjustRightInd w:val="0"/>
        <w:snapToGrid w:val="0"/>
        <w:spacing w:line="360" w:lineRule="auto"/>
        <w:textAlignment w:val="top"/>
        <w:rPr>
          <w:rFonts w:ascii="宋体" w:hAnsi="宋体"/>
          <w:color w:val="auto"/>
        </w:rPr>
        <w:sectPr>
          <w:footerReference r:id="rId3" w:type="default"/>
          <w:pgSz w:w="11906" w:h="16838"/>
          <w:pgMar w:top="1440" w:right="1418" w:bottom="1440" w:left="1418" w:header="851" w:footer="992" w:gutter="0"/>
          <w:pgNumType w:fmt="decimal"/>
          <w:cols w:space="425" w:num="1"/>
          <w:docGrid w:type="lines" w:linePitch="312" w:charSpace="0"/>
        </w:sectPr>
      </w:pPr>
    </w:p>
    <w:p w14:paraId="2B66818B">
      <w:pPr>
        <w:overflowPunct w:val="0"/>
        <w:topLinePunct/>
        <w:adjustRightInd w:val="0"/>
        <w:snapToGrid w:val="0"/>
        <w:spacing w:line="360" w:lineRule="auto"/>
        <w:jc w:val="center"/>
        <w:textAlignment w:val="top"/>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唐王街道地震灾害应急预案</w:t>
      </w:r>
    </w:p>
    <w:p w14:paraId="78667D80">
      <w:pPr>
        <w:overflowPunct w:val="0"/>
        <w:topLinePunct/>
        <w:adjustRightInd w:val="0"/>
        <w:snapToGrid w:val="0"/>
        <w:spacing w:line="360" w:lineRule="auto"/>
        <w:jc w:val="center"/>
        <w:textAlignment w:val="top"/>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目录</w:t>
      </w:r>
    </w:p>
    <w:p w14:paraId="6A1F22B2">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ascii="Times New Roman" w:eastAsia="宋体"/>
          <w:b w:val="0"/>
          <w:bCs w:val="0"/>
          <w:caps w:val="0"/>
          <w:color w:val="auto"/>
          <w:sz w:val="28"/>
          <w:szCs w:val="28"/>
        </w:rPr>
        <w:fldChar w:fldCharType="begin"/>
      </w:r>
      <w:r>
        <w:rPr>
          <w:rFonts w:ascii="Times New Roman" w:eastAsia="宋体"/>
          <w:b w:val="0"/>
          <w:bCs w:val="0"/>
          <w:caps w:val="0"/>
          <w:color w:val="auto"/>
          <w:sz w:val="28"/>
          <w:szCs w:val="28"/>
        </w:rPr>
        <w:instrText xml:space="preserve"> TOC \o "1-3" \h \z \u </w:instrText>
      </w:r>
      <w:r>
        <w:rPr>
          <w:rFonts w:ascii="Times New Roman" w:eastAsia="宋体"/>
          <w:b w:val="0"/>
          <w:bCs w:val="0"/>
          <w:caps w:val="0"/>
          <w:color w:val="auto"/>
          <w:sz w:val="28"/>
          <w:szCs w:val="28"/>
        </w:rPr>
        <w:fldChar w:fldCharType="separate"/>
      </w: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"_Toc155860592"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1  总则</w:t>
      </w:r>
      <w:r>
        <w:rPr>
          <w:rFonts w:hint="eastAsia" w:ascii="黑体" w:hAnsi="黑体" w:eastAsia="黑体" w:cs="黑体"/>
          <w:b w:val="0"/>
          <w:bCs w:val="0"/>
          <w:color w:val="auto"/>
          <w:sz w:val="28"/>
          <w:szCs w:val="28"/>
        </w:rPr>
        <w:fldChar w:fldCharType="end"/>
      </w:r>
    </w:p>
    <w:p w14:paraId="1D3E8D87">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"_Toc155860593"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1.1  目的依据</w:t>
      </w:r>
      <w:r>
        <w:rPr>
          <w:rFonts w:hint="eastAsia" w:ascii="仿宋_GB2312" w:hAnsi="仿宋_GB2312" w:eastAsia="仿宋_GB2312" w:cs="仿宋_GB2312"/>
          <w:color w:val="auto"/>
          <w:sz w:val="28"/>
          <w:szCs w:val="28"/>
        </w:rPr>
        <w:fldChar w:fldCharType="end"/>
      </w:r>
    </w:p>
    <w:p w14:paraId="538E64F7">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"_Toc155860594"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1.2  适用范围</w:t>
      </w:r>
      <w:r>
        <w:rPr>
          <w:rFonts w:hint="eastAsia" w:ascii="仿宋_GB2312" w:hAnsi="仿宋_GB2312" w:eastAsia="仿宋_GB2312" w:cs="仿宋_GB2312"/>
          <w:color w:val="auto"/>
          <w:sz w:val="28"/>
          <w:szCs w:val="28"/>
        </w:rPr>
        <w:fldChar w:fldCharType="end"/>
      </w:r>
    </w:p>
    <w:p w14:paraId="41B575F7">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"_Toc155860595"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1.3  工作原则</w:t>
      </w:r>
      <w:r>
        <w:rPr>
          <w:rFonts w:hint="eastAsia" w:ascii="仿宋_GB2312" w:hAnsi="仿宋_GB2312" w:eastAsia="仿宋_GB2312" w:cs="仿宋_GB2312"/>
          <w:color w:val="auto"/>
          <w:sz w:val="28"/>
          <w:szCs w:val="28"/>
        </w:rPr>
        <w:fldChar w:fldCharType="end"/>
      </w:r>
    </w:p>
    <w:p w14:paraId="50A385DA">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"_Toc155860596"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2  应急组织体系</w:t>
      </w:r>
      <w:r>
        <w:rPr>
          <w:rFonts w:hint="eastAsia" w:ascii="黑体" w:hAnsi="黑体" w:eastAsia="黑体" w:cs="黑体"/>
          <w:b w:val="0"/>
          <w:bCs w:val="0"/>
          <w:color w:val="auto"/>
          <w:sz w:val="28"/>
          <w:szCs w:val="28"/>
        </w:rPr>
        <w:fldChar w:fldCharType="end"/>
      </w:r>
    </w:p>
    <w:p w14:paraId="1D660E80">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"_Toc155860597"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2.1  组织机构</w:t>
      </w:r>
      <w:r>
        <w:rPr>
          <w:rFonts w:hint="eastAsia" w:ascii="仿宋_GB2312" w:hAnsi="仿宋_GB2312" w:eastAsia="仿宋_GB2312" w:cs="仿宋_GB2312"/>
          <w:color w:val="auto"/>
          <w:sz w:val="28"/>
          <w:szCs w:val="28"/>
        </w:rPr>
        <w:fldChar w:fldCharType="end"/>
      </w:r>
    </w:p>
    <w:p w14:paraId="5D911B34">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"_Toc155860598"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2.1.1  街道应急组织组成</w:t>
      </w:r>
      <w:r>
        <w:rPr>
          <w:rFonts w:hint="eastAsia" w:ascii="仿宋_GB2312" w:hAnsi="仿宋_GB2312" w:eastAsia="仿宋_GB2312" w:cs="仿宋_GB2312"/>
          <w:i w:val="0"/>
          <w:iCs w:val="0"/>
          <w:color w:val="auto"/>
          <w:sz w:val="28"/>
          <w:szCs w:val="28"/>
        </w:rPr>
        <w:fldChar w:fldCharType="end"/>
      </w:r>
    </w:p>
    <w:p w14:paraId="6EC76AEC">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"_Toc155860599"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2.1.2  各机构设置及职责</w:t>
      </w:r>
      <w:r>
        <w:rPr>
          <w:rFonts w:hint="eastAsia" w:ascii="仿宋_GB2312" w:hAnsi="仿宋_GB2312" w:eastAsia="仿宋_GB2312" w:cs="仿宋_GB2312"/>
          <w:i w:val="0"/>
          <w:iCs w:val="0"/>
          <w:color w:val="auto"/>
          <w:sz w:val="28"/>
          <w:szCs w:val="28"/>
        </w:rPr>
        <w:fldChar w:fldCharType="end"/>
      </w:r>
    </w:p>
    <w:p w14:paraId="245B017E">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"_Toc155860600"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2.2  成员单位</w:t>
      </w:r>
      <w:r>
        <w:rPr>
          <w:rFonts w:hint="eastAsia" w:ascii="仿宋_GB2312" w:hAnsi="仿宋_GB2312" w:eastAsia="仿宋_GB2312" w:cs="仿宋_GB2312"/>
          <w:color w:val="auto"/>
          <w:sz w:val="28"/>
          <w:szCs w:val="28"/>
        </w:rPr>
        <w:fldChar w:fldCharType="end"/>
      </w:r>
    </w:p>
    <w:p w14:paraId="2004C99B">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"_Toc155860601"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2.2.1  主要成员单位</w:t>
      </w:r>
      <w:r>
        <w:rPr>
          <w:rFonts w:hint="eastAsia" w:ascii="仿宋_GB2312" w:hAnsi="仿宋_GB2312" w:eastAsia="仿宋_GB2312" w:cs="仿宋_GB2312"/>
          <w:i w:val="0"/>
          <w:iCs w:val="0"/>
          <w:color w:val="auto"/>
          <w:sz w:val="28"/>
          <w:szCs w:val="28"/>
        </w:rPr>
        <w:fldChar w:fldCharType="end"/>
      </w:r>
    </w:p>
    <w:p w14:paraId="0AD9CE5C">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"_Toc155860602"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2.2.2  成员单位职责</w:t>
      </w:r>
      <w:r>
        <w:rPr>
          <w:rFonts w:hint="eastAsia" w:ascii="仿宋_GB2312" w:hAnsi="仿宋_GB2312" w:eastAsia="仿宋_GB2312" w:cs="仿宋_GB2312"/>
          <w:i w:val="0"/>
          <w:iCs w:val="0"/>
          <w:color w:val="auto"/>
          <w:sz w:val="28"/>
          <w:szCs w:val="28"/>
        </w:rPr>
        <w:fldChar w:fldCharType="end"/>
      </w:r>
    </w:p>
    <w:p w14:paraId="032A923B">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"_Toc155860603"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2.3  应急工作组</w:t>
      </w:r>
      <w:r>
        <w:rPr>
          <w:rFonts w:hint="eastAsia" w:ascii="仿宋_GB2312" w:hAnsi="仿宋_GB2312" w:eastAsia="仿宋_GB2312" w:cs="仿宋_GB2312"/>
          <w:color w:val="auto"/>
          <w:sz w:val="28"/>
          <w:szCs w:val="28"/>
        </w:rPr>
        <w:fldChar w:fldCharType="end"/>
      </w:r>
    </w:p>
    <w:p w14:paraId="027C41BC">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"_Toc155860604"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3  辖区风险分析</w:t>
      </w:r>
      <w:r>
        <w:rPr>
          <w:rFonts w:hint="eastAsia" w:ascii="黑体" w:hAnsi="黑体" w:eastAsia="黑体" w:cs="黑体"/>
          <w:b w:val="0"/>
          <w:bCs w:val="0"/>
          <w:color w:val="auto"/>
          <w:sz w:val="28"/>
          <w:szCs w:val="28"/>
        </w:rPr>
        <w:fldChar w:fldCharType="end"/>
      </w:r>
    </w:p>
    <w:p w14:paraId="6A6FEA16">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"_Toc155860605"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3.1  辖区基本情况简介</w:t>
      </w:r>
      <w:r>
        <w:rPr>
          <w:rFonts w:hint="eastAsia" w:ascii="仿宋_GB2312" w:hAnsi="仿宋_GB2312" w:eastAsia="仿宋_GB2312" w:cs="仿宋_GB2312"/>
          <w:color w:val="auto"/>
          <w:sz w:val="28"/>
          <w:szCs w:val="28"/>
        </w:rPr>
        <w:fldChar w:fldCharType="end"/>
      </w:r>
    </w:p>
    <w:p w14:paraId="27F70F32">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"_Toc155860606"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3.2  辖区地震风险分析</w:t>
      </w:r>
      <w:r>
        <w:rPr>
          <w:rFonts w:hint="eastAsia" w:ascii="仿宋_GB2312" w:hAnsi="仿宋_GB2312" w:eastAsia="仿宋_GB2312" w:cs="仿宋_GB2312"/>
          <w:color w:val="auto"/>
          <w:sz w:val="28"/>
          <w:szCs w:val="28"/>
        </w:rPr>
        <w:fldChar w:fldCharType="end"/>
      </w:r>
    </w:p>
    <w:p w14:paraId="0B8EF999">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"_Toc155860607"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4  预警</w:t>
      </w:r>
      <w:r>
        <w:rPr>
          <w:rFonts w:hint="eastAsia" w:ascii="黑体" w:hAnsi="黑体" w:eastAsia="黑体" w:cs="黑体"/>
          <w:b w:val="0"/>
          <w:bCs w:val="0"/>
          <w:color w:val="auto"/>
          <w:sz w:val="28"/>
          <w:szCs w:val="28"/>
        </w:rPr>
        <w:fldChar w:fldCharType="end"/>
      </w:r>
    </w:p>
    <w:p w14:paraId="6201A84A">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"_Toc155860608"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4.1  预警级别划分</w:t>
      </w:r>
      <w:r>
        <w:rPr>
          <w:rFonts w:hint="eastAsia" w:ascii="仿宋_GB2312" w:hAnsi="仿宋_GB2312" w:eastAsia="仿宋_GB2312" w:cs="仿宋_GB2312"/>
          <w:color w:val="auto"/>
          <w:sz w:val="28"/>
          <w:szCs w:val="28"/>
        </w:rPr>
        <w:fldChar w:fldCharType="end"/>
      </w:r>
    </w:p>
    <w:p w14:paraId="26045BA8">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"_Toc155860609"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4.1.1  地震灾害事件级别划分</w:t>
      </w:r>
      <w:r>
        <w:rPr>
          <w:rFonts w:hint="eastAsia" w:ascii="仿宋_GB2312" w:hAnsi="仿宋_GB2312" w:eastAsia="仿宋_GB2312" w:cs="仿宋_GB2312"/>
          <w:i w:val="0"/>
          <w:iCs w:val="0"/>
          <w:color w:val="auto"/>
          <w:sz w:val="28"/>
          <w:szCs w:val="28"/>
        </w:rPr>
        <w:fldChar w:fldCharType="end"/>
      </w:r>
    </w:p>
    <w:p w14:paraId="3B3A24A1">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4.1.2  地震灾害事件预警分级</w:t>
      </w:r>
      <w:r>
        <w:rPr>
          <w:rFonts w:hint="eastAsia" w:ascii="仿宋_GB2312" w:hAnsi="仿宋_GB2312" w:eastAsia="仿宋_GB2312" w:cs="仿宋_GB2312"/>
          <w:i w:val="0"/>
          <w:iCs w:val="0"/>
          <w:color w:val="auto"/>
          <w:sz w:val="28"/>
          <w:szCs w:val="28"/>
        </w:rPr>
        <w:fldChar w:fldCharType="end"/>
      </w:r>
    </w:p>
    <w:p w14:paraId="1C196684">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4.2  预警信息报告</w:t>
      </w:r>
      <w:r>
        <w:rPr>
          <w:rFonts w:hint="eastAsia" w:ascii="仿宋_GB2312" w:hAnsi="仿宋_GB2312" w:eastAsia="仿宋_GB2312" w:cs="仿宋_GB2312"/>
          <w:color w:val="auto"/>
          <w:sz w:val="28"/>
          <w:szCs w:val="28"/>
        </w:rPr>
        <w:fldChar w:fldCharType="end"/>
      </w:r>
    </w:p>
    <w:p w14:paraId="49F8DE87">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4.2.1  应急值守电话</w:t>
      </w:r>
      <w:r>
        <w:rPr>
          <w:rFonts w:hint="eastAsia" w:ascii="仿宋_GB2312" w:hAnsi="仿宋_GB2312" w:eastAsia="仿宋_GB2312" w:cs="仿宋_GB2312"/>
          <w:i w:val="0"/>
          <w:iCs w:val="0"/>
          <w:color w:val="auto"/>
          <w:sz w:val="28"/>
          <w:szCs w:val="28"/>
        </w:rPr>
        <w:fldChar w:fldCharType="end"/>
      </w:r>
    </w:p>
    <w:p w14:paraId="4CD76765">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4.2.2  事件信息报警</w:t>
      </w:r>
      <w:r>
        <w:rPr>
          <w:rFonts w:hint="eastAsia" w:ascii="仿宋_GB2312" w:hAnsi="仿宋_GB2312" w:eastAsia="仿宋_GB2312" w:cs="仿宋_GB2312"/>
          <w:i w:val="0"/>
          <w:iCs w:val="0"/>
          <w:color w:val="auto"/>
          <w:sz w:val="28"/>
          <w:szCs w:val="28"/>
        </w:rPr>
        <w:fldChar w:fldCharType="end"/>
      </w:r>
    </w:p>
    <w:p w14:paraId="0151975A">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4.2.3  事件信息接收</w:t>
      </w:r>
      <w:r>
        <w:rPr>
          <w:rFonts w:hint="eastAsia" w:ascii="仿宋_GB2312" w:hAnsi="仿宋_GB2312" w:eastAsia="仿宋_GB2312" w:cs="仿宋_GB2312"/>
          <w:i w:val="0"/>
          <w:iCs w:val="0"/>
          <w:color w:val="auto"/>
          <w:sz w:val="28"/>
          <w:szCs w:val="28"/>
        </w:rPr>
        <w:fldChar w:fldCharType="end"/>
      </w:r>
    </w:p>
    <w:p w14:paraId="54767F84">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4.2.4  事件信息通报</w:t>
      </w:r>
      <w:r>
        <w:rPr>
          <w:rFonts w:hint="eastAsia" w:ascii="仿宋_GB2312" w:hAnsi="仿宋_GB2312" w:eastAsia="仿宋_GB2312" w:cs="仿宋_GB2312"/>
          <w:i w:val="0"/>
          <w:iCs w:val="0"/>
          <w:color w:val="auto"/>
          <w:sz w:val="28"/>
          <w:szCs w:val="28"/>
        </w:rPr>
        <w:fldChar w:fldCharType="end"/>
      </w:r>
    </w:p>
    <w:p w14:paraId="46E9E496">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4.2.5  事件信息上报</w:t>
      </w:r>
      <w:r>
        <w:rPr>
          <w:rFonts w:hint="eastAsia" w:ascii="仿宋_GB2312" w:hAnsi="仿宋_GB2312" w:eastAsia="仿宋_GB2312" w:cs="仿宋_GB2312"/>
          <w:i w:val="0"/>
          <w:iCs w:val="0"/>
          <w:color w:val="auto"/>
          <w:sz w:val="28"/>
          <w:szCs w:val="28"/>
        </w:rPr>
        <w:fldChar w:fldCharType="end"/>
      </w:r>
    </w:p>
    <w:p w14:paraId="1E55B596">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4.3  预警信息发布</w:t>
      </w:r>
      <w:r>
        <w:rPr>
          <w:rFonts w:hint="eastAsia" w:ascii="仿宋_GB2312" w:hAnsi="仿宋_GB2312" w:eastAsia="仿宋_GB2312" w:cs="仿宋_GB2312"/>
          <w:color w:val="auto"/>
          <w:sz w:val="28"/>
          <w:szCs w:val="28"/>
        </w:rPr>
        <w:fldChar w:fldCharType="end"/>
      </w:r>
    </w:p>
    <w:p w14:paraId="37D192D5">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4.3.1  预警信息发布决定</w:t>
      </w:r>
      <w:r>
        <w:rPr>
          <w:rFonts w:hint="eastAsia" w:ascii="仿宋_GB2312" w:hAnsi="仿宋_GB2312" w:eastAsia="仿宋_GB2312" w:cs="仿宋_GB2312"/>
          <w:i w:val="0"/>
          <w:iCs w:val="0"/>
          <w:color w:val="auto"/>
          <w:sz w:val="28"/>
          <w:szCs w:val="28"/>
        </w:rPr>
        <w:fldChar w:fldCharType="end"/>
      </w:r>
    </w:p>
    <w:p w14:paraId="2F0C3D47">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"_Toc155860619"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4.3.2  预警信息发布内容</w:t>
      </w:r>
      <w:r>
        <w:rPr>
          <w:rFonts w:hint="eastAsia" w:ascii="仿宋_GB2312" w:hAnsi="仿宋_GB2312" w:eastAsia="仿宋_GB2312" w:cs="仿宋_GB2312"/>
          <w:i w:val="0"/>
          <w:iCs w:val="0"/>
          <w:color w:val="auto"/>
          <w:sz w:val="28"/>
          <w:szCs w:val="28"/>
        </w:rPr>
        <w:fldChar w:fldCharType="end"/>
      </w:r>
    </w:p>
    <w:p w14:paraId="282E41D2">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4.3.3  预警信息发布方式</w:t>
      </w:r>
      <w:r>
        <w:rPr>
          <w:rFonts w:hint="eastAsia" w:ascii="仿宋_GB2312" w:hAnsi="仿宋_GB2312" w:eastAsia="仿宋_GB2312" w:cs="仿宋_GB2312"/>
          <w:i w:val="0"/>
          <w:iCs w:val="0"/>
          <w:color w:val="auto"/>
          <w:sz w:val="28"/>
          <w:szCs w:val="28"/>
        </w:rPr>
        <w:fldChar w:fldCharType="end"/>
      </w:r>
    </w:p>
    <w:p w14:paraId="456EB4E0">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4.3.4  预警信息发布渠道</w:t>
      </w:r>
      <w:r>
        <w:rPr>
          <w:rFonts w:hint="eastAsia" w:ascii="仿宋_GB2312" w:hAnsi="仿宋_GB2312" w:eastAsia="仿宋_GB2312" w:cs="仿宋_GB2312"/>
          <w:i w:val="0"/>
          <w:iCs w:val="0"/>
          <w:color w:val="auto"/>
          <w:sz w:val="28"/>
          <w:szCs w:val="28"/>
        </w:rPr>
        <w:fldChar w:fldCharType="end"/>
      </w:r>
    </w:p>
    <w:p w14:paraId="3DBEBA35">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4.4  预警响应措施</w:t>
      </w:r>
      <w:r>
        <w:rPr>
          <w:rFonts w:hint="eastAsia" w:ascii="仿宋_GB2312" w:hAnsi="仿宋_GB2312" w:eastAsia="仿宋_GB2312" w:cs="仿宋_GB2312"/>
          <w:color w:val="auto"/>
          <w:sz w:val="28"/>
          <w:szCs w:val="28"/>
        </w:rPr>
        <w:fldChar w:fldCharType="end"/>
      </w:r>
    </w:p>
    <w:p w14:paraId="424545EB">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4.5  预警级别变更</w:t>
      </w:r>
      <w:r>
        <w:rPr>
          <w:rFonts w:hint="eastAsia" w:ascii="仿宋_GB2312" w:hAnsi="仿宋_GB2312" w:eastAsia="仿宋_GB2312" w:cs="仿宋_GB2312"/>
          <w:color w:val="auto"/>
          <w:sz w:val="28"/>
          <w:szCs w:val="28"/>
        </w:rPr>
        <w:fldChar w:fldCharType="end"/>
      </w:r>
    </w:p>
    <w:p w14:paraId="5046DD97">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4.6  预警信息解除</w:t>
      </w:r>
      <w:r>
        <w:rPr>
          <w:rFonts w:hint="eastAsia" w:ascii="仿宋_GB2312" w:hAnsi="仿宋_GB2312" w:eastAsia="仿宋_GB2312" w:cs="仿宋_GB2312"/>
          <w:color w:val="auto"/>
          <w:sz w:val="28"/>
          <w:szCs w:val="28"/>
        </w:rPr>
        <w:fldChar w:fldCharType="end"/>
      </w:r>
    </w:p>
    <w:p w14:paraId="54304FFF">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"_Toc155860625"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5  应急处置</w:t>
      </w:r>
      <w:r>
        <w:rPr>
          <w:rFonts w:hint="eastAsia" w:ascii="黑体" w:hAnsi="黑体" w:eastAsia="黑体" w:cs="黑体"/>
          <w:b w:val="0"/>
          <w:bCs w:val="0"/>
          <w:color w:val="auto"/>
          <w:sz w:val="28"/>
          <w:szCs w:val="28"/>
        </w:rPr>
        <w:fldChar w:fldCharType="end"/>
      </w:r>
    </w:p>
    <w:p w14:paraId="1A1A57F1">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5.1  应急响应</w:t>
      </w:r>
      <w:r>
        <w:rPr>
          <w:rFonts w:hint="eastAsia" w:ascii="仿宋_GB2312" w:hAnsi="仿宋_GB2312" w:eastAsia="仿宋_GB2312" w:cs="仿宋_GB2312"/>
          <w:color w:val="auto"/>
          <w:sz w:val="28"/>
          <w:szCs w:val="28"/>
        </w:rPr>
        <w:fldChar w:fldCharType="end"/>
      </w:r>
    </w:p>
    <w:p w14:paraId="37BE7B3C">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5.1.1  响应级别确定</w:t>
      </w:r>
      <w:r>
        <w:rPr>
          <w:rFonts w:hint="eastAsia" w:ascii="仿宋_GB2312" w:hAnsi="仿宋_GB2312" w:eastAsia="仿宋_GB2312" w:cs="仿宋_GB2312"/>
          <w:i w:val="0"/>
          <w:iCs w:val="0"/>
          <w:color w:val="auto"/>
          <w:sz w:val="28"/>
          <w:szCs w:val="28"/>
        </w:rPr>
        <w:fldChar w:fldCharType="end"/>
      </w:r>
    </w:p>
    <w:p w14:paraId="4268E639">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5.1.2  响应启动条件</w:t>
      </w:r>
      <w:r>
        <w:rPr>
          <w:rFonts w:hint="eastAsia" w:ascii="仿宋_GB2312" w:hAnsi="仿宋_GB2312" w:eastAsia="仿宋_GB2312" w:cs="仿宋_GB2312"/>
          <w:i w:val="0"/>
          <w:iCs w:val="0"/>
          <w:color w:val="auto"/>
          <w:sz w:val="28"/>
          <w:szCs w:val="28"/>
        </w:rPr>
        <w:fldChar w:fldCharType="end"/>
      </w:r>
    </w:p>
    <w:p w14:paraId="2A867174">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"_Toc155860629"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5.1.3  应急响应启动</w:t>
      </w:r>
      <w:r>
        <w:rPr>
          <w:rFonts w:hint="eastAsia" w:ascii="仿宋_GB2312" w:hAnsi="仿宋_GB2312" w:eastAsia="仿宋_GB2312" w:cs="仿宋_GB2312"/>
          <w:i w:val="0"/>
          <w:iCs w:val="0"/>
          <w:color w:val="auto"/>
          <w:sz w:val="28"/>
          <w:szCs w:val="28"/>
        </w:rPr>
        <w:fldChar w:fldCharType="end"/>
      </w:r>
    </w:p>
    <w:p w14:paraId="459B1D8F">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5.1.4  事件信息上报</w:t>
      </w:r>
      <w:r>
        <w:rPr>
          <w:rFonts w:hint="eastAsia" w:ascii="仿宋_GB2312" w:hAnsi="仿宋_GB2312" w:eastAsia="仿宋_GB2312" w:cs="仿宋_GB2312"/>
          <w:i w:val="0"/>
          <w:iCs w:val="0"/>
          <w:color w:val="auto"/>
          <w:sz w:val="28"/>
          <w:szCs w:val="28"/>
        </w:rPr>
        <w:fldChar w:fldCharType="end"/>
      </w:r>
    </w:p>
    <w:p w14:paraId="3E5F20EF">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5.1.5  事件补报续报</w:t>
      </w:r>
      <w:r>
        <w:rPr>
          <w:rFonts w:hint="eastAsia" w:ascii="仿宋_GB2312" w:hAnsi="仿宋_GB2312" w:eastAsia="仿宋_GB2312" w:cs="仿宋_GB2312"/>
          <w:i w:val="0"/>
          <w:iCs w:val="0"/>
          <w:color w:val="auto"/>
          <w:sz w:val="28"/>
          <w:szCs w:val="28"/>
        </w:rPr>
        <w:fldChar w:fldCharType="end"/>
      </w:r>
    </w:p>
    <w:p w14:paraId="3B0ABA4C">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5.1.6  事件信息通报</w:t>
      </w:r>
      <w:r>
        <w:rPr>
          <w:rFonts w:hint="eastAsia" w:ascii="仿宋_GB2312" w:hAnsi="仿宋_GB2312" w:eastAsia="仿宋_GB2312" w:cs="仿宋_GB2312"/>
          <w:i w:val="0"/>
          <w:iCs w:val="0"/>
          <w:color w:val="auto"/>
          <w:sz w:val="28"/>
          <w:szCs w:val="28"/>
        </w:rPr>
        <w:fldChar w:fldCharType="end"/>
      </w:r>
    </w:p>
    <w:p w14:paraId="35BA5E8E">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5.1.7  应急资源协调</w:t>
      </w:r>
      <w:r>
        <w:rPr>
          <w:rFonts w:hint="eastAsia" w:ascii="仿宋_GB2312" w:hAnsi="仿宋_GB2312" w:eastAsia="仿宋_GB2312" w:cs="仿宋_GB2312"/>
          <w:i w:val="0"/>
          <w:iCs w:val="0"/>
          <w:color w:val="auto"/>
          <w:sz w:val="28"/>
          <w:szCs w:val="28"/>
        </w:rPr>
        <w:fldChar w:fldCharType="end"/>
      </w:r>
    </w:p>
    <w:p w14:paraId="64F99F21">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5.1.8  事件信息发布</w:t>
      </w:r>
      <w:r>
        <w:rPr>
          <w:rFonts w:hint="eastAsia" w:ascii="仿宋_GB2312" w:hAnsi="仿宋_GB2312" w:eastAsia="仿宋_GB2312" w:cs="仿宋_GB2312"/>
          <w:i w:val="0"/>
          <w:iCs w:val="0"/>
          <w:color w:val="auto"/>
          <w:sz w:val="28"/>
          <w:szCs w:val="28"/>
        </w:rPr>
        <w:fldChar w:fldCharType="end"/>
      </w:r>
    </w:p>
    <w:p w14:paraId="515354B8">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5.1.9  应急响应流程</w:t>
      </w:r>
      <w:r>
        <w:rPr>
          <w:rFonts w:hint="eastAsia" w:ascii="仿宋_GB2312" w:hAnsi="仿宋_GB2312" w:eastAsia="仿宋_GB2312" w:cs="仿宋_GB2312"/>
          <w:i w:val="0"/>
          <w:iCs w:val="0"/>
          <w:color w:val="auto"/>
          <w:sz w:val="28"/>
          <w:szCs w:val="28"/>
        </w:rPr>
        <w:fldChar w:fldCharType="end"/>
      </w:r>
    </w:p>
    <w:p w14:paraId="71264F64">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5.2  处置措施</w:t>
      </w:r>
      <w:r>
        <w:rPr>
          <w:rFonts w:hint="eastAsia" w:ascii="仿宋_GB2312" w:hAnsi="仿宋_GB2312" w:eastAsia="仿宋_GB2312" w:cs="仿宋_GB2312"/>
          <w:color w:val="auto"/>
          <w:sz w:val="28"/>
          <w:szCs w:val="28"/>
        </w:rPr>
        <w:fldChar w:fldCharType="end"/>
      </w:r>
    </w:p>
    <w:p w14:paraId="7BEF4431">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5.3  协同联动</w:t>
      </w:r>
      <w:r>
        <w:rPr>
          <w:rFonts w:hint="eastAsia" w:ascii="仿宋_GB2312" w:hAnsi="仿宋_GB2312" w:eastAsia="仿宋_GB2312" w:cs="仿宋_GB2312"/>
          <w:color w:val="auto"/>
          <w:sz w:val="28"/>
          <w:szCs w:val="28"/>
        </w:rPr>
        <w:fldChar w:fldCharType="end"/>
      </w:r>
    </w:p>
    <w:p w14:paraId="6D6A68C0">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"_Toc155860638"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5.4  应急结束</w:t>
      </w:r>
      <w:r>
        <w:rPr>
          <w:rFonts w:hint="eastAsia" w:ascii="仿宋_GB2312" w:hAnsi="仿宋_GB2312" w:eastAsia="仿宋_GB2312" w:cs="仿宋_GB2312"/>
          <w:color w:val="auto"/>
          <w:sz w:val="28"/>
          <w:szCs w:val="28"/>
        </w:rPr>
        <w:fldChar w:fldCharType="end"/>
      </w:r>
    </w:p>
    <w:p w14:paraId="5EB3AD01">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"_Toc155860639"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6  后期处置</w:t>
      </w:r>
      <w:r>
        <w:rPr>
          <w:rFonts w:hint="eastAsia" w:ascii="黑体" w:hAnsi="黑体" w:eastAsia="黑体" w:cs="黑体"/>
          <w:b w:val="0"/>
          <w:bCs w:val="0"/>
          <w:color w:val="auto"/>
          <w:sz w:val="28"/>
          <w:szCs w:val="28"/>
        </w:rPr>
        <w:fldChar w:fldCharType="end"/>
      </w:r>
    </w:p>
    <w:p w14:paraId="09A7D596">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6.1  善后处理</w:t>
      </w:r>
      <w:r>
        <w:rPr>
          <w:rFonts w:hint="eastAsia" w:ascii="仿宋_GB2312" w:hAnsi="仿宋_GB2312" w:eastAsia="仿宋_GB2312" w:cs="仿宋_GB2312"/>
          <w:color w:val="auto"/>
          <w:sz w:val="28"/>
          <w:szCs w:val="28"/>
        </w:rPr>
        <w:fldChar w:fldCharType="end"/>
      </w:r>
    </w:p>
    <w:p w14:paraId="0C91D9C8">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6.2  社会救助</w:t>
      </w:r>
      <w:r>
        <w:rPr>
          <w:rFonts w:hint="eastAsia" w:ascii="仿宋_GB2312" w:hAnsi="仿宋_GB2312" w:eastAsia="仿宋_GB2312" w:cs="仿宋_GB2312"/>
          <w:color w:val="auto"/>
          <w:sz w:val="28"/>
          <w:szCs w:val="28"/>
        </w:rPr>
        <w:fldChar w:fldCharType="end"/>
      </w:r>
    </w:p>
    <w:p w14:paraId="2D112020">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6.3  保险理赔</w:t>
      </w:r>
      <w:r>
        <w:rPr>
          <w:rFonts w:hint="eastAsia" w:ascii="仿宋_GB2312" w:hAnsi="仿宋_GB2312" w:eastAsia="仿宋_GB2312" w:cs="仿宋_GB2312"/>
          <w:color w:val="auto"/>
          <w:sz w:val="28"/>
          <w:szCs w:val="28"/>
        </w:rPr>
        <w:fldChar w:fldCharType="end"/>
      </w:r>
    </w:p>
    <w:p w14:paraId="31DF162E">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6.4  评估总结</w:t>
      </w:r>
      <w:r>
        <w:rPr>
          <w:rFonts w:hint="eastAsia" w:ascii="仿宋_GB2312" w:hAnsi="仿宋_GB2312" w:eastAsia="仿宋_GB2312" w:cs="仿宋_GB2312"/>
          <w:color w:val="auto"/>
          <w:sz w:val="28"/>
          <w:szCs w:val="28"/>
        </w:rPr>
        <w:fldChar w:fldCharType="end"/>
      </w:r>
    </w:p>
    <w:p w14:paraId="5E800D8C">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"_Toc155860644"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7  应急保障</w:t>
      </w:r>
      <w:r>
        <w:rPr>
          <w:rFonts w:hint="eastAsia" w:ascii="黑体" w:hAnsi="黑体" w:eastAsia="黑体" w:cs="黑体"/>
          <w:b w:val="0"/>
          <w:bCs w:val="0"/>
          <w:color w:val="auto"/>
          <w:sz w:val="28"/>
          <w:szCs w:val="28"/>
        </w:rPr>
        <w:fldChar w:fldCharType="end"/>
      </w:r>
    </w:p>
    <w:p w14:paraId="38DB9645">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7.1  通讯保障</w:t>
      </w:r>
      <w:r>
        <w:rPr>
          <w:rFonts w:hint="eastAsia" w:ascii="仿宋_GB2312" w:hAnsi="仿宋_GB2312" w:eastAsia="仿宋_GB2312" w:cs="仿宋_GB2312"/>
          <w:color w:val="auto"/>
          <w:sz w:val="28"/>
          <w:szCs w:val="28"/>
        </w:rPr>
        <w:fldChar w:fldCharType="end"/>
      </w:r>
    </w:p>
    <w:p w14:paraId="727BA93C">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7.2  队伍保障</w:t>
      </w:r>
      <w:r>
        <w:rPr>
          <w:rFonts w:hint="eastAsia" w:ascii="仿宋_GB2312" w:hAnsi="仿宋_GB2312" w:eastAsia="仿宋_GB2312" w:cs="仿宋_GB2312"/>
          <w:color w:val="auto"/>
          <w:sz w:val="28"/>
          <w:szCs w:val="28"/>
        </w:rPr>
        <w:fldChar w:fldCharType="end"/>
      </w:r>
    </w:p>
    <w:p w14:paraId="62D81CCF">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7.3  物资保障</w:t>
      </w:r>
      <w:r>
        <w:rPr>
          <w:rFonts w:hint="eastAsia" w:ascii="仿宋_GB2312" w:hAnsi="仿宋_GB2312" w:eastAsia="仿宋_GB2312" w:cs="仿宋_GB2312"/>
          <w:color w:val="auto"/>
          <w:sz w:val="28"/>
          <w:szCs w:val="28"/>
        </w:rPr>
        <w:fldChar w:fldCharType="end"/>
      </w:r>
    </w:p>
    <w:p w14:paraId="164D6FE5">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7.4  资金保障</w:t>
      </w:r>
      <w:r>
        <w:rPr>
          <w:rFonts w:hint="eastAsia" w:ascii="仿宋_GB2312" w:hAnsi="仿宋_GB2312" w:eastAsia="仿宋_GB2312" w:cs="仿宋_GB2312"/>
          <w:color w:val="auto"/>
          <w:sz w:val="28"/>
          <w:szCs w:val="28"/>
        </w:rPr>
        <w:fldChar w:fldCharType="end"/>
      </w:r>
    </w:p>
    <w:p w14:paraId="3C1766B5">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"_Toc155860649"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7.5  治安保障</w:t>
      </w:r>
      <w:r>
        <w:rPr>
          <w:rFonts w:hint="eastAsia" w:ascii="仿宋_GB2312" w:hAnsi="仿宋_GB2312" w:eastAsia="仿宋_GB2312" w:cs="仿宋_GB2312"/>
          <w:color w:val="auto"/>
          <w:sz w:val="28"/>
          <w:szCs w:val="28"/>
        </w:rPr>
        <w:fldChar w:fldCharType="end"/>
      </w:r>
    </w:p>
    <w:p w14:paraId="32467238">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"_Toc155860650"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7.6  医疗保障</w:t>
      </w:r>
      <w:r>
        <w:rPr>
          <w:rFonts w:hint="eastAsia" w:ascii="仿宋_GB2312" w:hAnsi="仿宋_GB2312" w:eastAsia="仿宋_GB2312" w:cs="仿宋_GB2312"/>
          <w:color w:val="auto"/>
          <w:sz w:val="28"/>
          <w:szCs w:val="28"/>
        </w:rPr>
        <w:fldChar w:fldCharType="end"/>
      </w:r>
    </w:p>
    <w:p w14:paraId="562F56DF">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"_Toc155860651"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7.7  交通保障</w:t>
      </w:r>
      <w:r>
        <w:rPr>
          <w:rFonts w:hint="eastAsia" w:ascii="仿宋_GB2312" w:hAnsi="仿宋_GB2312" w:eastAsia="仿宋_GB2312" w:cs="仿宋_GB2312"/>
          <w:color w:val="auto"/>
          <w:sz w:val="28"/>
          <w:szCs w:val="28"/>
        </w:rPr>
        <w:fldChar w:fldCharType="end"/>
      </w:r>
    </w:p>
    <w:p w14:paraId="24F2CC1A">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"_Toc155860652"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8  预案管理</w:t>
      </w:r>
      <w:r>
        <w:rPr>
          <w:rFonts w:hint="eastAsia" w:ascii="黑体" w:hAnsi="黑体" w:eastAsia="黑体" w:cs="黑体"/>
          <w:b w:val="0"/>
          <w:bCs w:val="0"/>
          <w:color w:val="auto"/>
          <w:sz w:val="28"/>
          <w:szCs w:val="28"/>
        </w:rPr>
        <w:fldChar w:fldCharType="end"/>
      </w:r>
    </w:p>
    <w:p w14:paraId="388BEF07">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"_Toc155860653"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8.1  发布实施</w:t>
      </w:r>
      <w:r>
        <w:rPr>
          <w:rFonts w:hint="eastAsia" w:ascii="仿宋_GB2312" w:hAnsi="仿宋_GB2312" w:eastAsia="仿宋_GB2312" w:cs="仿宋_GB2312"/>
          <w:color w:val="auto"/>
          <w:sz w:val="28"/>
          <w:szCs w:val="28"/>
        </w:rPr>
        <w:fldChar w:fldCharType="end"/>
      </w:r>
    </w:p>
    <w:p w14:paraId="63F6EEB5">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"_Toc155860654"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8.2  宣教培训</w:t>
      </w:r>
      <w:r>
        <w:rPr>
          <w:rFonts w:hint="eastAsia" w:ascii="仿宋_GB2312" w:hAnsi="仿宋_GB2312" w:eastAsia="仿宋_GB2312" w:cs="仿宋_GB2312"/>
          <w:color w:val="auto"/>
          <w:sz w:val="28"/>
          <w:szCs w:val="28"/>
        </w:rPr>
        <w:fldChar w:fldCharType="end"/>
      </w:r>
    </w:p>
    <w:p w14:paraId="57B7AC28">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"_Toc155860655"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8.3  预案演练</w:t>
      </w:r>
      <w:r>
        <w:rPr>
          <w:rFonts w:hint="eastAsia" w:ascii="仿宋_GB2312" w:hAnsi="仿宋_GB2312" w:eastAsia="仿宋_GB2312" w:cs="仿宋_GB2312"/>
          <w:color w:val="auto"/>
          <w:sz w:val="28"/>
          <w:szCs w:val="28"/>
        </w:rPr>
        <w:fldChar w:fldCharType="end"/>
      </w:r>
    </w:p>
    <w:p w14:paraId="44063FD7">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"_Toc155860656"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8.4  预案衔接</w:t>
      </w:r>
      <w:r>
        <w:rPr>
          <w:rFonts w:hint="eastAsia" w:ascii="仿宋_GB2312" w:hAnsi="仿宋_GB2312" w:eastAsia="仿宋_GB2312" w:cs="仿宋_GB2312"/>
          <w:color w:val="auto"/>
          <w:sz w:val="28"/>
          <w:szCs w:val="28"/>
        </w:rPr>
        <w:fldChar w:fldCharType="end"/>
      </w:r>
    </w:p>
    <w:p w14:paraId="0CA3896C">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jc w:val="both"/>
        <w:textAlignment w:val="top"/>
        <w:rPr>
          <w:rFonts w:hint="eastAsia" w:ascii="仿宋_GB2312" w:hAnsi="仿宋_GB2312" w:eastAsia="仿宋_GB2312" w:cs="仿宋_GB2312"/>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"_Toc155860657"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9  附件</w:t>
      </w:r>
      <w:r>
        <w:rPr>
          <w:rFonts w:hint="eastAsia" w:ascii="黑体" w:hAnsi="黑体" w:eastAsia="黑体" w:cs="黑体"/>
          <w:b w:val="0"/>
          <w:bCs w:val="0"/>
          <w:color w:val="auto"/>
          <w:sz w:val="28"/>
          <w:szCs w:val="28"/>
        </w:rPr>
        <w:fldChar w:fldCharType="end"/>
      </w:r>
    </w:p>
    <w:p w14:paraId="404760BA">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"_Toc155860658"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9.1  本应急预案格式化文本说明</w:t>
      </w:r>
      <w:r>
        <w:rPr>
          <w:rFonts w:hint="eastAsia" w:ascii="仿宋_GB2312" w:hAnsi="仿宋_GB2312" w:eastAsia="仿宋_GB2312" w:cs="仿宋_GB2312"/>
          <w:color w:val="auto"/>
          <w:sz w:val="28"/>
          <w:szCs w:val="28"/>
        </w:rPr>
        <w:fldChar w:fldCharType="end"/>
      </w:r>
    </w:p>
    <w:p w14:paraId="44203CDF">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"_Toc155860659"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9.2  应急物资台账</w:t>
      </w:r>
      <w:r>
        <w:rPr>
          <w:rFonts w:hint="eastAsia" w:ascii="仿宋_GB2312" w:hAnsi="仿宋_GB2312" w:eastAsia="仿宋_GB2312" w:cs="仿宋_GB2312"/>
          <w:color w:val="auto"/>
          <w:sz w:val="28"/>
          <w:szCs w:val="28"/>
        </w:rPr>
        <w:fldChar w:fldCharType="end"/>
      </w:r>
    </w:p>
    <w:p w14:paraId="5D301515">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"_Toc155860660"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9.3  外部救援电话</w:t>
      </w:r>
      <w:r>
        <w:rPr>
          <w:rFonts w:hint="eastAsia" w:ascii="仿宋_GB2312" w:hAnsi="仿宋_GB2312" w:eastAsia="仿宋_GB2312" w:cs="仿宋_GB2312"/>
          <w:color w:val="auto"/>
          <w:sz w:val="28"/>
          <w:szCs w:val="28"/>
        </w:rPr>
        <w:fldChar w:fldCharType="end"/>
      </w:r>
    </w:p>
    <w:p w14:paraId="1EE3EAEA">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jc w:val="both"/>
        <w:textAlignment w:val="top"/>
        <w:rPr>
          <w:rFonts w:ascii="Times New Roman" w:eastAsia="宋体"/>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"_Toc155860661"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9.4  本街道应急指挥部人员电话</w:t>
      </w:r>
      <w:r>
        <w:rPr>
          <w:rFonts w:hint="eastAsia" w:ascii="仿宋_GB2312" w:hAnsi="仿宋_GB2312" w:eastAsia="仿宋_GB2312" w:cs="仿宋_GB2312"/>
          <w:color w:val="auto"/>
          <w:sz w:val="28"/>
          <w:szCs w:val="28"/>
        </w:rPr>
        <w:fldChar w:fldCharType="end"/>
      </w:r>
    </w:p>
    <w:p w14:paraId="2CAFC187">
      <w:pPr>
        <w:overflowPunct w:val="0"/>
        <w:topLinePunct/>
        <w:adjustRightInd w:val="0"/>
        <w:snapToGrid w:val="0"/>
        <w:spacing w:line="360" w:lineRule="auto"/>
        <w:textAlignment w:val="top"/>
        <w:rPr>
          <w:color w:val="auto"/>
        </w:rPr>
      </w:pPr>
      <w:r>
        <w:rPr>
          <w:caps/>
          <w:color w:val="auto"/>
        </w:rPr>
        <w:fldChar w:fldCharType="end"/>
      </w:r>
    </w:p>
    <w:p w14:paraId="6A317D87">
      <w:pPr>
        <w:overflowPunct w:val="0"/>
        <w:topLinePunct/>
        <w:adjustRightInd w:val="0"/>
        <w:snapToGrid w:val="0"/>
        <w:spacing w:line="360" w:lineRule="auto"/>
        <w:textAlignment w:val="top"/>
        <w:rPr>
          <w:color w:val="auto"/>
        </w:rPr>
      </w:pPr>
    </w:p>
    <w:p w14:paraId="1F4E12F5">
      <w:pPr>
        <w:overflowPunct w:val="0"/>
        <w:topLinePunct/>
        <w:adjustRightInd w:val="0"/>
        <w:snapToGrid w:val="0"/>
        <w:spacing w:line="360" w:lineRule="auto"/>
        <w:textAlignment w:val="top"/>
        <w:rPr>
          <w:rFonts w:ascii="宋体" w:hAnsi="宋体"/>
          <w:color w:val="auto"/>
        </w:rPr>
      </w:pPr>
    </w:p>
    <w:p w14:paraId="398B96C8">
      <w:pPr>
        <w:overflowPunct w:val="0"/>
        <w:topLinePunct/>
        <w:adjustRightInd w:val="0"/>
        <w:snapToGrid w:val="0"/>
        <w:spacing w:line="360" w:lineRule="auto"/>
        <w:textAlignment w:val="top"/>
        <w:rPr>
          <w:rFonts w:ascii="宋体" w:hAnsi="宋体"/>
          <w:color w:val="auto"/>
        </w:rPr>
        <w:sectPr>
          <w:footerReference r:id="rId4" w:type="default"/>
          <w:pgSz w:w="11906" w:h="16838"/>
          <w:pgMar w:top="1440" w:right="1418" w:bottom="1440" w:left="1418" w:header="851" w:footer="992" w:gutter="0"/>
          <w:pgNumType w:fmt="decimal"/>
          <w:cols w:space="425" w:num="1"/>
          <w:docGrid w:type="lines" w:linePitch="312" w:charSpace="0"/>
        </w:sectPr>
      </w:pPr>
    </w:p>
    <w:p w14:paraId="01721D31">
      <w:pPr>
        <w:overflowPunct w:val="0"/>
        <w:topLinePunct/>
        <w:adjustRightInd w:val="0"/>
        <w:snapToGrid w:val="0"/>
        <w:spacing w:line="360" w:lineRule="auto"/>
        <w:jc w:val="center"/>
        <w:textAlignment w:val="top"/>
        <w:rPr>
          <w:rFonts w:hint="eastAsia" w:ascii="方正小标宋简体" w:hAnsi="方正小标宋简体" w:eastAsia="方正小标宋简体" w:cs="方正小标宋简体"/>
          <w:color w:val="auto"/>
          <w:sz w:val="44"/>
          <w:szCs w:val="44"/>
          <w:lang w:eastAsia="zh-CN"/>
        </w:rPr>
      </w:pPr>
      <w:bookmarkStart w:id="2" w:name="_Toc155860592"/>
      <w:r>
        <w:rPr>
          <w:rFonts w:hint="eastAsia" w:ascii="方正小标宋简体" w:hAnsi="方正小标宋简体" w:eastAsia="方正小标宋简体" w:cs="方正小标宋简体"/>
          <w:color w:val="auto"/>
          <w:sz w:val="44"/>
          <w:szCs w:val="44"/>
          <w:lang w:eastAsia="zh-CN"/>
        </w:rPr>
        <w:t>唐王街道地震灾害应急预案</w:t>
      </w:r>
    </w:p>
    <w:p w14:paraId="180D05E8">
      <w:pPr>
        <w:pStyle w:val="3"/>
        <w:overflowPunct w:val="0"/>
        <w:topLinePunct/>
        <w:adjustRightInd w:val="0"/>
        <w:snapToGrid w:val="0"/>
        <w:spacing w:before="0" w:after="156" w:afterLines="50" w:line="360" w:lineRule="auto"/>
        <w:jc w:val="center"/>
        <w:textAlignment w:val="top"/>
        <w:rPr>
          <w:rFonts w:ascii="黑体" w:hAnsi="黑体" w:eastAsia="黑体"/>
          <w:color w:val="auto"/>
          <w:sz w:val="36"/>
          <w:szCs w:val="36"/>
        </w:rPr>
      </w:pPr>
      <w:r>
        <w:rPr>
          <w:rFonts w:hint="eastAsia" w:ascii="黑体" w:hAnsi="黑体" w:eastAsia="黑体"/>
          <w:color w:val="auto"/>
          <w:sz w:val="36"/>
          <w:szCs w:val="36"/>
        </w:rPr>
        <w:t>1</w:t>
      </w:r>
      <w:r>
        <w:rPr>
          <w:rFonts w:ascii="黑体" w:hAnsi="黑体" w:eastAsia="黑体"/>
          <w:color w:val="auto"/>
          <w:sz w:val="36"/>
          <w:szCs w:val="36"/>
        </w:rPr>
        <w:t xml:space="preserve">  </w:t>
      </w:r>
      <w:r>
        <w:rPr>
          <w:rFonts w:hint="eastAsia" w:ascii="黑体" w:hAnsi="黑体" w:eastAsia="黑体"/>
          <w:color w:val="auto"/>
          <w:sz w:val="36"/>
          <w:szCs w:val="36"/>
        </w:rPr>
        <w:t>总则</w:t>
      </w:r>
      <w:bookmarkEnd w:id="2"/>
    </w:p>
    <w:p w14:paraId="6C867522">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3" w:name="_Toc155860593"/>
      <w:r>
        <w:rPr>
          <w:rFonts w:hint="eastAsia" w:ascii="Times New Roman" w:hAnsi="Times New Roman" w:eastAsia="黑体" w:cs="Times New Roman"/>
          <w:color w:val="auto"/>
          <w:sz w:val="30"/>
          <w:szCs w:val="30"/>
        </w:rPr>
        <w:t>1</w:t>
      </w:r>
      <w:r>
        <w:rPr>
          <w:rFonts w:ascii="Times New Roman" w:hAnsi="Times New Roman" w:eastAsia="黑体" w:cs="Times New Roman"/>
          <w:color w:val="auto"/>
          <w:sz w:val="30"/>
          <w:szCs w:val="30"/>
        </w:rPr>
        <w:t xml:space="preserve">.1  </w:t>
      </w:r>
      <w:r>
        <w:rPr>
          <w:rFonts w:hint="eastAsia" w:ascii="Times New Roman" w:hAnsi="Times New Roman" w:eastAsia="黑体" w:cs="Times New Roman"/>
          <w:color w:val="auto"/>
          <w:sz w:val="30"/>
          <w:szCs w:val="30"/>
        </w:rPr>
        <w:t>目的依据</w:t>
      </w:r>
      <w:bookmarkEnd w:id="3"/>
    </w:p>
    <w:p w14:paraId="7FBCABF9">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1.1.1.1  编制目的</w:t>
      </w:r>
    </w:p>
    <w:p w14:paraId="7353FAB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编制本预案的主要目的是，提高处置地震突发事件的综合协调与应急指挥能力，保障地震应急工作能够有序、高效进行，最大程度地减少人员伤亡、减轻经济损失，维护辖区社会稳定。</w:t>
      </w:r>
    </w:p>
    <w:p w14:paraId="6CF0675F">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1.1.1.2  编制依据</w:t>
      </w:r>
    </w:p>
    <w:p w14:paraId="4F1D5D4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本预案主要依据以下有关法律、法规、规章及文件的规定进行编制：</w:t>
      </w:r>
    </w:p>
    <w:p w14:paraId="61CCE7C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《中华人民共和国突发事件应对法》（十</w:t>
      </w:r>
      <w:r>
        <w:rPr>
          <w:rFonts w:hint="eastAsia" w:ascii="仿宋_GB2312" w:hAnsi="仿宋_GB2312" w:eastAsia="仿宋_GB2312" w:cs="仿宋_GB2312"/>
          <w:color w:val="auto"/>
          <w:lang w:val="en-US" w:eastAsia="zh-CN"/>
        </w:rPr>
        <w:t>四</w:t>
      </w:r>
      <w:r>
        <w:rPr>
          <w:rFonts w:hint="eastAsia" w:ascii="仿宋_GB2312" w:hAnsi="仿宋_GB2312" w:eastAsia="仿宋_GB2312" w:cs="仿宋_GB2312"/>
          <w:color w:val="auto"/>
        </w:rPr>
        <w:t>届国家主席令第</w:t>
      </w:r>
      <w:r>
        <w:rPr>
          <w:rFonts w:hint="eastAsia" w:ascii="仿宋_GB2312" w:hAnsi="仿宋_GB2312" w:eastAsia="仿宋_GB2312" w:cs="仿宋_GB2312"/>
          <w:color w:val="auto"/>
          <w:lang w:val="en-US" w:eastAsia="zh-CN"/>
        </w:rPr>
        <w:t>25</w:t>
      </w:r>
      <w:r>
        <w:rPr>
          <w:rFonts w:hint="eastAsia" w:ascii="仿宋_GB2312" w:hAnsi="仿宋_GB2312" w:eastAsia="仿宋_GB2312" w:cs="仿宋_GB2312"/>
          <w:color w:val="auto"/>
        </w:rPr>
        <w:t>号）；</w:t>
      </w:r>
    </w:p>
    <w:p w14:paraId="405A815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《中华人民共和国安全生产法（修订）》（十三届国家主席令第88号）；</w:t>
      </w:r>
    </w:p>
    <w:p w14:paraId="2BA875E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《中华人民共和国防震减灾法》（八届国家主席令第7号）；</w:t>
      </w:r>
    </w:p>
    <w:p w14:paraId="570814D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《突发事件应急预案管理办法》（国办发〔2024〕5号）；</w:t>
      </w:r>
    </w:p>
    <w:p w14:paraId="11E01DA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《生产安全事故应急条例》</w:t>
      </w:r>
      <w:bookmarkStart w:id="4" w:name="_Hlk154374756"/>
      <w:r>
        <w:rPr>
          <w:rFonts w:hint="eastAsia" w:ascii="仿宋_GB2312" w:hAnsi="仿宋_GB2312" w:eastAsia="仿宋_GB2312" w:cs="仿宋_GB2312"/>
          <w:color w:val="auto"/>
        </w:rPr>
        <w:t>（国务院令第708号）</w:t>
      </w:r>
      <w:bookmarkEnd w:id="4"/>
      <w:r>
        <w:rPr>
          <w:rFonts w:hint="eastAsia" w:ascii="仿宋_GB2312" w:hAnsi="仿宋_GB2312" w:eastAsia="仿宋_GB2312" w:cs="仿宋_GB2312"/>
          <w:color w:val="auto"/>
        </w:rPr>
        <w:t>；</w:t>
      </w:r>
    </w:p>
    <w:p w14:paraId="7D9368F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《生产安全事故报告和调查处理条例》（国务院令第493号）；</w:t>
      </w:r>
    </w:p>
    <w:p w14:paraId="3925B42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《破坏性地震应急条例》（国务院令第588号）</w:t>
      </w:r>
    </w:p>
    <w:p w14:paraId="041791E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《生产安全事故应急预案管理办法（修订）》（应急管理部令第2号）；</w:t>
      </w:r>
    </w:p>
    <w:p w14:paraId="606FD48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《国家地震应急预案》</w:t>
      </w:r>
    </w:p>
    <w:p w14:paraId="035F072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《山东省生产安全事故应急办法》（山东省人民政府令第341号）；</w:t>
      </w:r>
    </w:p>
    <w:p w14:paraId="17BB02F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《国家突发公共事件总体应急预案》（国务院第79次常务会议通过）；</w:t>
      </w:r>
    </w:p>
    <w:p w14:paraId="22EB530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《山东省突发事件总体应急预案》（鲁政发〔2021〕14号）；</w:t>
      </w:r>
    </w:p>
    <w:p w14:paraId="3445CA8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《济南市突发事件总体应急预案》（济政发〔2022〕6号）</w:t>
      </w:r>
    </w:p>
    <w:p w14:paraId="6B7D245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5" w:name="_Hlk154715188"/>
      <w:r>
        <w:rPr>
          <w:rFonts w:hint="eastAsia" w:ascii="仿宋_GB2312" w:hAnsi="仿宋_GB2312" w:eastAsia="仿宋_GB2312" w:cs="仿宋_GB2312"/>
          <w:color w:val="auto"/>
        </w:rPr>
        <w:t>《济南市历城区突发事件总体应急预案》</w:t>
      </w:r>
      <w:bookmarkEnd w:id="5"/>
      <w:r>
        <w:rPr>
          <w:rFonts w:hint="eastAsia" w:ascii="仿宋_GB2312" w:hAnsi="仿宋_GB2312" w:eastAsia="仿宋_GB2312" w:cs="仿宋_GB2312"/>
          <w:color w:val="auto"/>
        </w:rPr>
        <w:t>（济历城政发〔2022〕4号）；</w:t>
      </w:r>
    </w:p>
    <w:p w14:paraId="4090365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《乡镇（街道）突发事件应急预案编制参考》（应急厅函〔2023〕231号）。</w:t>
      </w:r>
    </w:p>
    <w:p w14:paraId="4ACA97B6">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6" w:name="_Toc155860594"/>
      <w:bookmarkStart w:id="7" w:name="_Hlk153874568"/>
      <w:r>
        <w:rPr>
          <w:rFonts w:ascii="Times New Roman" w:hAnsi="Times New Roman" w:eastAsia="黑体" w:cs="Times New Roman"/>
          <w:color w:val="auto"/>
          <w:sz w:val="30"/>
          <w:szCs w:val="30"/>
        </w:rPr>
        <w:t xml:space="preserve">1.2 </w:t>
      </w:r>
      <w:r>
        <w:rPr>
          <w:rFonts w:hint="eastAsia" w:ascii="Times New Roman" w:hAnsi="Times New Roman" w:eastAsia="黑体" w:cs="Times New Roman"/>
          <w:color w:val="auto"/>
          <w:sz w:val="30"/>
          <w:szCs w:val="30"/>
        </w:rPr>
        <w:t xml:space="preserve"> 适用范围</w:t>
      </w:r>
      <w:bookmarkEnd w:id="6"/>
    </w:p>
    <w:bookmarkEnd w:id="7"/>
    <w:p w14:paraId="61B0AAF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本预案适用于处置济南市历城区唐王街道境内的地震灾害应急事件。</w:t>
      </w:r>
    </w:p>
    <w:p w14:paraId="274DE249">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8" w:name="_Toc155860595"/>
      <w:bookmarkStart w:id="9" w:name="_Hlk153905225"/>
      <w:r>
        <w:rPr>
          <w:rFonts w:ascii="Times New Roman" w:hAnsi="Times New Roman" w:eastAsia="黑体" w:cs="Times New Roman"/>
          <w:color w:val="auto"/>
          <w:sz w:val="30"/>
          <w:szCs w:val="30"/>
        </w:rPr>
        <w:t xml:space="preserve">1.3 </w:t>
      </w:r>
      <w:r>
        <w:rPr>
          <w:rFonts w:hint="eastAsia" w:ascii="Times New Roman" w:hAnsi="Times New Roman" w:eastAsia="黑体" w:cs="Times New Roman"/>
          <w:color w:val="auto"/>
          <w:sz w:val="30"/>
          <w:szCs w:val="30"/>
        </w:rPr>
        <w:t xml:space="preserve"> 工作原则</w:t>
      </w:r>
      <w:bookmarkEnd w:id="8"/>
    </w:p>
    <w:bookmarkEnd w:id="9"/>
    <w:p w14:paraId="130DADA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立即响应，快速启动原则。街道辖区内地震灾害发生后，街道地震灾害应急指挥部应立即启动本预案实施地震应急，处置地震灾害事件。</w:t>
      </w:r>
    </w:p>
    <w:p w14:paraId="18BA62A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统一领导，协同行动原则。街道地震灾害应急指挥部是处置全街道一般性地震灾害事件的主体，街道地震灾害应急指挥部组织实施地震应急工作。各社区居委会、属地单位要密切配合、协同行动。</w:t>
      </w:r>
    </w:p>
    <w:p w14:paraId="6E3E117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依靠军民，运用科技原则。地震应急要依靠人民群众并建立广泛的社会动员机制，坚持科学决策，运用先进技术手段，依靠和发挥民兵应急分队的骨干作用和突击队作用。</w:t>
      </w:r>
    </w:p>
    <w:p w14:paraId="371FDF8E">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0" w:name="_Hlk153835044"/>
      <w:bookmarkStart w:id="11" w:name="_Toc155860596"/>
      <w:bookmarkStart w:id="12" w:name="_Hlk153905592"/>
      <w:bookmarkStart w:id="13" w:name="_Hlk154119432"/>
      <w:r>
        <w:rPr>
          <w:rFonts w:hint="eastAsia" w:ascii="黑体" w:hAnsi="黑体" w:eastAsia="黑体"/>
          <w:color w:val="auto"/>
          <w:sz w:val="36"/>
          <w:szCs w:val="36"/>
        </w:rPr>
        <w:t>2</w:t>
      </w:r>
      <w:r>
        <w:rPr>
          <w:rFonts w:ascii="黑体" w:hAnsi="黑体" w:eastAsia="黑体"/>
          <w:color w:val="auto"/>
          <w:sz w:val="36"/>
          <w:szCs w:val="36"/>
        </w:rPr>
        <w:t xml:space="preserve">  </w:t>
      </w:r>
      <w:bookmarkEnd w:id="10"/>
      <w:r>
        <w:rPr>
          <w:rFonts w:hint="eastAsia" w:ascii="黑体" w:hAnsi="黑体" w:eastAsia="黑体"/>
          <w:color w:val="auto"/>
          <w:sz w:val="36"/>
          <w:szCs w:val="36"/>
        </w:rPr>
        <w:t>应急组织体系</w:t>
      </w:r>
      <w:bookmarkEnd w:id="11"/>
    </w:p>
    <w:bookmarkEnd w:id="12"/>
    <w:p w14:paraId="2F872493">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4" w:name="_Toc155860597"/>
      <w:bookmarkStart w:id="15" w:name="_Hlk153905298"/>
      <w:r>
        <w:rPr>
          <w:rFonts w:ascii="Times New Roman" w:hAnsi="Times New Roman" w:eastAsia="黑体" w:cs="Times New Roman"/>
          <w:color w:val="auto"/>
          <w:sz w:val="30"/>
          <w:szCs w:val="30"/>
        </w:rPr>
        <w:t xml:space="preserve">2.1 </w:t>
      </w:r>
      <w:r>
        <w:rPr>
          <w:rFonts w:hint="eastAsia" w:ascii="Times New Roman" w:hAnsi="Times New Roman" w:eastAsia="黑体" w:cs="Times New Roman"/>
          <w:color w:val="auto"/>
          <w:sz w:val="30"/>
          <w:szCs w:val="30"/>
        </w:rPr>
        <w:t xml:space="preserve"> 组织机构</w:t>
      </w:r>
      <w:bookmarkEnd w:id="14"/>
    </w:p>
    <w:bookmarkEnd w:id="15"/>
    <w:p w14:paraId="7DB0040F">
      <w:pPr>
        <w:keepNext/>
        <w:keepLines/>
        <w:overflowPunct w:val="0"/>
        <w:topLinePunct/>
        <w:adjustRightInd w:val="0"/>
        <w:snapToGrid w:val="0"/>
        <w:spacing w:line="360" w:lineRule="auto"/>
        <w:textAlignment w:val="top"/>
        <w:outlineLvl w:val="2"/>
        <w:rPr>
          <w:rFonts w:hint="eastAsia" w:ascii="仿宋_GB2312" w:hAnsi="仿宋_GB2312" w:eastAsia="仿宋_GB2312" w:cs="仿宋_GB2312"/>
          <w:b/>
          <w:bCs/>
          <w:color w:val="auto"/>
        </w:rPr>
      </w:pPr>
      <w:bookmarkStart w:id="16" w:name="_Toc155860598"/>
      <w:bookmarkStart w:id="17" w:name="_Hlk154114380"/>
      <w:r>
        <w:rPr>
          <w:rFonts w:hint="eastAsia" w:ascii="仿宋_GB2312" w:hAnsi="仿宋_GB2312" w:eastAsia="仿宋_GB2312" w:cs="仿宋_GB2312"/>
          <w:b/>
          <w:bCs/>
          <w:color w:val="auto"/>
        </w:rPr>
        <w:t>2.1.1  街道应急组织组成</w:t>
      </w:r>
      <w:bookmarkEnd w:id="16"/>
    </w:p>
    <w:bookmarkEnd w:id="17"/>
    <w:p w14:paraId="40A2991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8" w:name="_Hlk154375046"/>
      <w:r>
        <w:rPr>
          <w:rFonts w:hint="eastAsia" w:ascii="仿宋_GB2312" w:hAnsi="仿宋_GB2312" w:eastAsia="仿宋_GB2312" w:cs="仿宋_GB2312"/>
          <w:color w:val="auto"/>
        </w:rPr>
        <w:t>济南市历城区唐王街道</w:t>
      </w:r>
      <w:bookmarkEnd w:id="18"/>
      <w:r>
        <w:rPr>
          <w:rFonts w:hint="eastAsia" w:ascii="仿宋_GB2312" w:hAnsi="仿宋_GB2312" w:eastAsia="仿宋_GB2312" w:cs="仿宋_GB2312"/>
          <w:color w:val="auto"/>
        </w:rPr>
        <w:t>地震灾害事件应急救援组织体系，与济南市历城区唐王街道突发事件总体预案应急组织体系一致，由应急指挥组织、应急工作小组及成员单位组成。</w:t>
      </w:r>
    </w:p>
    <w:p w14:paraId="6296BBF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应急指挥组织由应急指挥机构和应急办公机构组成</w:t>
      </w:r>
      <w:bookmarkStart w:id="19" w:name="_Hlk17572189"/>
      <w:r>
        <w:rPr>
          <w:rFonts w:hint="eastAsia" w:ascii="仿宋_GB2312" w:hAnsi="仿宋_GB2312" w:eastAsia="仿宋_GB2312" w:cs="仿宋_GB2312"/>
          <w:color w:val="auto"/>
        </w:rPr>
        <w:t>。唐王街道成立</w:t>
      </w:r>
      <w:bookmarkStart w:id="20" w:name="_Hlk154113467"/>
      <w:r>
        <w:rPr>
          <w:rFonts w:hint="eastAsia" w:ascii="仿宋_GB2312" w:hAnsi="仿宋_GB2312" w:eastAsia="仿宋_GB2312" w:cs="仿宋_GB2312"/>
          <w:color w:val="auto"/>
        </w:rPr>
        <w:t>应急管理委员会</w:t>
      </w:r>
      <w:bookmarkEnd w:id="20"/>
      <w:r>
        <w:rPr>
          <w:rFonts w:hint="eastAsia" w:ascii="仿宋_GB2312" w:hAnsi="仿宋_GB2312" w:eastAsia="仿宋_GB2312" w:cs="仿宋_GB2312"/>
          <w:color w:val="auto"/>
        </w:rPr>
        <w:t>作为街道的应急管理机构，</w:t>
      </w:r>
      <w:bookmarkStart w:id="21" w:name="_Hlk154113525"/>
      <w:r>
        <w:rPr>
          <w:rFonts w:hint="eastAsia" w:ascii="仿宋_GB2312" w:hAnsi="仿宋_GB2312" w:eastAsia="仿宋_GB2312" w:cs="仿宋_GB2312"/>
          <w:color w:val="auto"/>
        </w:rPr>
        <w:t>在地震灾害事件应急期间</w:t>
      </w:r>
      <w:bookmarkEnd w:id="21"/>
      <w:r>
        <w:rPr>
          <w:rFonts w:hint="eastAsia" w:ascii="仿宋_GB2312" w:hAnsi="仿宋_GB2312" w:eastAsia="仿宋_GB2312" w:cs="仿宋_GB2312"/>
          <w:color w:val="auto"/>
        </w:rPr>
        <w:t>，自动成为地震灾害事件的应急指挥机构。街道应急管理委员会由主任、副主任及成员组成，在地震灾害事件应急期间自动成为应急指挥部总指挥、副指挥及成员；应急管理委员会下设应急办公室作为街道的常设应急办公机构</w:t>
      </w:r>
      <w:bookmarkStart w:id="22" w:name="_Hlk17574347"/>
      <w:r>
        <w:rPr>
          <w:rFonts w:hint="eastAsia" w:ascii="仿宋_GB2312" w:hAnsi="仿宋_GB2312" w:eastAsia="仿宋_GB2312" w:cs="仿宋_GB2312"/>
          <w:color w:val="auto"/>
        </w:rPr>
        <w:t>。</w:t>
      </w:r>
      <w:bookmarkEnd w:id="22"/>
    </w:p>
    <w:p w14:paraId="7614F07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23" w:name="_Hlk154113870"/>
      <w:bookmarkStart w:id="24" w:name="_Hlk154117870"/>
      <w:r>
        <w:rPr>
          <w:rFonts w:hint="eastAsia" w:ascii="仿宋_GB2312" w:hAnsi="仿宋_GB2312" w:eastAsia="仿宋_GB2312" w:cs="仿宋_GB2312"/>
          <w:color w:val="auto"/>
        </w:rPr>
        <w:t>唐王街道根据地震灾害事件应急救援的需要，成立应急工作小组。</w:t>
      </w:r>
      <w:bookmarkEnd w:id="23"/>
      <w:r>
        <w:rPr>
          <w:rFonts w:hint="eastAsia" w:ascii="仿宋_GB2312" w:hAnsi="仿宋_GB2312" w:eastAsia="仿宋_GB2312" w:cs="仿宋_GB2312"/>
          <w:color w:val="auto"/>
        </w:rPr>
        <w:t>应急工作小组由综合协调组、抢险救灾组、通信联络组、治安疏导组、医疗救护组、后勤保障组、环境保护组、新闻发布组、技术保障组、调查评估组、善后工作组组成。</w:t>
      </w:r>
    </w:p>
    <w:bookmarkEnd w:id="24"/>
    <w:p w14:paraId="4E3AFF9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25" w:name="_Hlk154117525"/>
      <w:r>
        <w:rPr>
          <w:rFonts w:hint="eastAsia" w:ascii="仿宋_GB2312" w:hAnsi="仿宋_GB2312" w:eastAsia="仿宋_GB2312" w:cs="仿宋_GB2312"/>
          <w:color w:val="auto"/>
        </w:rPr>
        <w:t>为配合应急救援的需要，唐王街道还将街道政府有关部门、辖区公安派出所、辖区供电部门、辖区内邮政、街道下属各管区、主要企事业单位、各行政村等，列为成员单位，以便地震灾害事件应急期间提供相关应急职能。</w:t>
      </w:r>
    </w:p>
    <w:bookmarkEnd w:id="19"/>
    <w:bookmarkEnd w:id="25"/>
    <w:p w14:paraId="3712462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街道应急办公室、各应急工作小组、相关成员单位，在地震灾害事件应急期间，在唐王街道应急管理委员会的统一领导和指挥下，按照各自的分工和职责范围，进行地震灾害预防、现场施救及其他应急事项。</w:t>
      </w:r>
    </w:p>
    <w:p w14:paraId="1387991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唐王街道应急组织机构的组织体系架构，如图2.1-1所示。</w:t>
      </w:r>
    </w:p>
    <w:p w14:paraId="6B4E2B8A">
      <w:pPr>
        <w:overflowPunct w:val="0"/>
        <w:topLinePunct/>
        <w:adjustRightInd w:val="0"/>
        <w:snapToGrid w:val="0"/>
        <w:spacing w:line="360" w:lineRule="auto"/>
        <w:jc w:val="center"/>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drawing>
          <wp:inline distT="0" distB="0" distL="0" distR="0">
            <wp:extent cx="5039995" cy="3427095"/>
            <wp:effectExtent l="0" t="0" r="825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rcRect l="23323" t="23478" r="23563" b="12324"/>
                    <a:stretch>
                      <a:fillRect/>
                    </a:stretch>
                  </pic:blipFill>
                  <pic:spPr>
                    <a:xfrm>
                      <a:off x="0" y="0"/>
                      <a:ext cx="5040000" cy="3427200"/>
                    </a:xfrm>
                    <a:prstGeom prst="rect">
                      <a:avLst/>
                    </a:prstGeom>
                    <a:ln>
                      <a:noFill/>
                    </a:ln>
                  </pic:spPr>
                </pic:pic>
              </a:graphicData>
            </a:graphic>
          </wp:inline>
        </w:drawing>
      </w:r>
    </w:p>
    <w:p w14:paraId="65F52B74">
      <w:pPr>
        <w:widowControl/>
        <w:overflowPunct w:val="0"/>
        <w:topLinePunct/>
        <w:adjustRightInd w:val="0"/>
        <w:snapToGrid w:val="0"/>
        <w:spacing w:after="312" w:afterLines="100" w:line="360" w:lineRule="auto"/>
        <w:jc w:val="center"/>
        <w:textAlignment w:val="top"/>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图 2.1-1  济南市历城区唐王街道地震灾害事件应急救援组织体系图</w:t>
      </w:r>
    </w:p>
    <w:p w14:paraId="33E5EFD9">
      <w:pPr>
        <w:keepNext/>
        <w:keepLines/>
        <w:overflowPunct w:val="0"/>
        <w:topLinePunct/>
        <w:adjustRightInd w:val="0"/>
        <w:snapToGrid w:val="0"/>
        <w:spacing w:line="360" w:lineRule="auto"/>
        <w:textAlignment w:val="top"/>
        <w:outlineLvl w:val="2"/>
        <w:rPr>
          <w:rFonts w:hint="eastAsia" w:ascii="仿宋_GB2312" w:hAnsi="仿宋_GB2312" w:eastAsia="仿宋_GB2312" w:cs="仿宋_GB2312"/>
          <w:b/>
          <w:bCs/>
          <w:color w:val="auto"/>
        </w:rPr>
      </w:pPr>
      <w:bookmarkStart w:id="26" w:name="_Toc155860599"/>
      <w:r>
        <w:rPr>
          <w:rFonts w:hint="eastAsia" w:ascii="仿宋_GB2312" w:hAnsi="仿宋_GB2312" w:eastAsia="仿宋_GB2312" w:cs="仿宋_GB2312"/>
          <w:b/>
          <w:bCs/>
          <w:color w:val="auto"/>
        </w:rPr>
        <w:t>2.1.2  各机构设置及职责</w:t>
      </w:r>
      <w:bookmarkEnd w:id="26"/>
    </w:p>
    <w:p w14:paraId="6D005022">
      <w:pPr>
        <w:tabs>
          <w:tab w:val="left" w:pos="1080"/>
        </w:tabs>
        <w:overflowPunct w:val="0"/>
        <w:topLinePunct/>
        <w:adjustRightInd w:val="0"/>
        <w:snapToGrid w:val="0"/>
        <w:spacing w:line="360" w:lineRule="auto"/>
        <w:textAlignment w:val="top"/>
        <w:rPr>
          <w:rFonts w:hint="eastAsia" w:ascii="仿宋_GB2312" w:hAnsi="仿宋_GB2312" w:eastAsia="仿宋_GB2312" w:cs="仿宋_GB2312"/>
          <w:bCs/>
          <w:color w:val="auto"/>
        </w:rPr>
      </w:pPr>
      <w:bookmarkStart w:id="27" w:name="_Hlk154116589"/>
      <w:r>
        <w:rPr>
          <w:rFonts w:hint="eastAsia" w:ascii="仿宋_GB2312" w:hAnsi="仿宋_GB2312" w:eastAsia="仿宋_GB2312" w:cs="仿宋_GB2312"/>
          <w:bCs/>
          <w:color w:val="auto"/>
        </w:rPr>
        <w:t xml:space="preserve">1.3.1.1  </w:t>
      </w:r>
      <w:bookmarkStart w:id="28" w:name="_Hlk154115151"/>
      <w:r>
        <w:rPr>
          <w:rFonts w:hint="eastAsia" w:ascii="仿宋_GB2312" w:hAnsi="仿宋_GB2312" w:eastAsia="仿宋_GB2312" w:cs="仿宋_GB2312"/>
          <w:bCs/>
          <w:color w:val="auto"/>
        </w:rPr>
        <w:t>街道</w:t>
      </w:r>
      <w:bookmarkStart w:id="29" w:name="_Hlk154115018"/>
      <w:r>
        <w:rPr>
          <w:rFonts w:hint="eastAsia" w:ascii="仿宋_GB2312" w:hAnsi="仿宋_GB2312" w:eastAsia="仿宋_GB2312" w:cs="仿宋_GB2312"/>
          <w:bCs/>
          <w:color w:val="auto"/>
        </w:rPr>
        <w:t>应急管理委员会</w:t>
      </w:r>
      <w:bookmarkEnd w:id="29"/>
    </w:p>
    <w:bookmarkEnd w:id="28"/>
    <w:p w14:paraId="750A7EF4">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30" w:name="_Hlk69700782"/>
      <w:r>
        <w:rPr>
          <w:rFonts w:hint="eastAsia" w:ascii="仿宋_GB2312" w:hAnsi="仿宋_GB2312" w:eastAsia="仿宋_GB2312" w:cs="仿宋_GB2312"/>
          <w:bCs/>
          <w:color w:val="auto"/>
        </w:rPr>
        <w:t>1. 组成</w:t>
      </w:r>
      <w:bookmarkEnd w:id="27"/>
    </w:p>
    <w:bookmarkEnd w:id="30"/>
    <w:p w14:paraId="4A68DEF3">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31" w:name="_Hlk73156614"/>
      <w:r>
        <w:rPr>
          <w:rFonts w:hint="eastAsia" w:ascii="仿宋_GB2312" w:hAnsi="仿宋_GB2312" w:eastAsia="仿宋_GB2312" w:cs="仿宋_GB2312"/>
          <w:bCs/>
          <w:color w:val="auto"/>
        </w:rPr>
        <w:t>唐王街道设立地震灾害事件应急管理委员会，负责街道地震灾害事件应急处置的统一领导和指挥工作。</w:t>
      </w:r>
      <w:bookmarkEnd w:id="31"/>
    </w:p>
    <w:p w14:paraId="6399F379">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唐王街道应急管理委员会的组成如下：</w:t>
      </w:r>
    </w:p>
    <w:p w14:paraId="4DA819C2">
      <w:pPr>
        <w:widowControl/>
        <w:overflowPunct w:val="0"/>
        <w:topLinePunct/>
        <w:adjustRightInd w:val="0"/>
        <w:snapToGrid w:val="0"/>
        <w:spacing w:line="360" w:lineRule="auto"/>
        <w:ind w:left="560" w:leftChars="2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主  任：卢  迪</w:t>
      </w:r>
      <w:r>
        <w:rPr>
          <w:rFonts w:hint="eastAsia" w:ascii="仿宋_GB2312" w:hAnsi="仿宋_GB2312" w:eastAsia="仿宋_GB2312" w:cs="仿宋_GB2312"/>
          <w:color w:val="auto"/>
          <w:kern w:val="0"/>
          <w:lang w:val="en-US" w:eastAsia="zh-CN"/>
        </w:rPr>
        <w:t xml:space="preserve">    </w:t>
      </w:r>
      <w:r>
        <w:rPr>
          <w:rFonts w:hint="eastAsia" w:ascii="仿宋_GB2312" w:hAnsi="仿宋_GB2312" w:eastAsia="仿宋_GB2312" w:cs="仿宋_GB2312"/>
          <w:color w:val="auto"/>
          <w:kern w:val="0"/>
        </w:rPr>
        <w:t>党工委副书记、</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主任</w:t>
      </w:r>
    </w:p>
    <w:p w14:paraId="13E3394F">
      <w:pPr>
        <w:widowControl/>
        <w:overflowPunct w:val="0"/>
        <w:topLinePunct/>
        <w:adjustRightInd w:val="0"/>
        <w:snapToGrid w:val="0"/>
        <w:spacing w:line="360" w:lineRule="auto"/>
        <w:ind w:left="560" w:leftChars="2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副主任：刘  波    党工委副书记</w:t>
      </w:r>
    </w:p>
    <w:p w14:paraId="3E5C5C80">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周  杰    党工委委员、纪</w:t>
      </w:r>
      <w:r>
        <w:rPr>
          <w:rFonts w:hint="eastAsia" w:ascii="仿宋_GB2312" w:hAnsi="仿宋_GB2312" w:eastAsia="仿宋_GB2312" w:cs="仿宋_GB2312"/>
          <w:color w:val="auto"/>
          <w:kern w:val="0"/>
          <w:lang w:eastAsia="zh-CN"/>
        </w:rPr>
        <w:t>监</w:t>
      </w:r>
      <w:r>
        <w:rPr>
          <w:rFonts w:hint="eastAsia" w:ascii="仿宋_GB2312" w:hAnsi="仿宋_GB2312" w:eastAsia="仿宋_GB2312" w:cs="仿宋_GB2312"/>
          <w:color w:val="auto"/>
          <w:kern w:val="0"/>
        </w:rPr>
        <w:t>工委书记</w:t>
      </w:r>
    </w:p>
    <w:p w14:paraId="3D10FCED">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张延国    党工委委员、</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副主任</w:t>
      </w:r>
    </w:p>
    <w:p w14:paraId="3366EB37">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王  民    党工委委员、</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副主任</w:t>
      </w:r>
    </w:p>
    <w:p w14:paraId="33F47C5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赵  芸    党工委委员、</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副主任</w:t>
      </w:r>
    </w:p>
    <w:p w14:paraId="23DA158D">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刘  滨    党工委委员、</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副主任</w:t>
      </w:r>
    </w:p>
    <w:p w14:paraId="7B685AF0">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 xml:space="preserve">柴友亮    </w:t>
      </w:r>
      <w:r>
        <w:rPr>
          <w:rFonts w:hint="eastAsia" w:ascii="仿宋_GB2312" w:hAnsi="仿宋_GB2312" w:eastAsia="仿宋_GB2312" w:cs="仿宋_GB2312"/>
          <w:color w:val="auto"/>
          <w:kern w:val="0"/>
          <w:lang w:eastAsia="zh-CN"/>
        </w:rPr>
        <w:t>平安法治和信访办公室副</w:t>
      </w:r>
      <w:r>
        <w:rPr>
          <w:rFonts w:hint="eastAsia" w:ascii="仿宋_GB2312" w:hAnsi="仿宋_GB2312" w:eastAsia="仿宋_GB2312" w:cs="仿宋_GB2312"/>
          <w:color w:val="auto"/>
          <w:kern w:val="0"/>
        </w:rPr>
        <w:t>主任</w:t>
      </w:r>
    </w:p>
    <w:p w14:paraId="0810DBAE">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 xml:space="preserve">李成国    </w:t>
      </w:r>
      <w:r>
        <w:rPr>
          <w:rFonts w:hint="eastAsia" w:ascii="仿宋_GB2312" w:hAnsi="仿宋_GB2312" w:eastAsia="仿宋_GB2312" w:cs="仿宋_GB2312"/>
          <w:color w:val="auto"/>
          <w:kern w:val="0"/>
          <w:lang w:eastAsia="zh-CN"/>
        </w:rPr>
        <w:t>农业农村综合</w:t>
      </w:r>
      <w:r>
        <w:rPr>
          <w:rFonts w:hint="eastAsia" w:ascii="仿宋_GB2312" w:hAnsi="仿宋_GB2312" w:eastAsia="仿宋_GB2312" w:cs="仿宋_GB2312"/>
          <w:color w:val="auto"/>
          <w:kern w:val="0"/>
        </w:rPr>
        <w:t>服务中心主任</w:t>
      </w:r>
    </w:p>
    <w:p w14:paraId="4B119BA3">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 xml:space="preserve">李长庚    </w:t>
      </w:r>
      <w:r>
        <w:rPr>
          <w:rFonts w:hint="eastAsia" w:ascii="仿宋_GB2312" w:hAnsi="仿宋_GB2312" w:eastAsia="仿宋_GB2312" w:cs="仿宋_GB2312"/>
          <w:color w:val="auto"/>
          <w:kern w:val="0"/>
          <w:lang w:eastAsia="zh-CN"/>
        </w:rPr>
        <w:t>综合行政执法和城乡建设</w:t>
      </w:r>
      <w:r>
        <w:rPr>
          <w:rFonts w:hint="eastAsia" w:ascii="仿宋_GB2312" w:hAnsi="仿宋_GB2312" w:eastAsia="仿宋_GB2312" w:cs="仿宋_GB2312"/>
          <w:color w:val="auto"/>
          <w:kern w:val="0"/>
        </w:rPr>
        <w:t xml:space="preserve">服务中心主任 </w:t>
      </w:r>
    </w:p>
    <w:p w14:paraId="281A2CEF">
      <w:pPr>
        <w:widowControl/>
        <w:overflowPunct w:val="0"/>
        <w:topLinePunct/>
        <w:adjustRightInd w:val="0"/>
        <w:snapToGrid w:val="0"/>
        <w:spacing w:line="360" w:lineRule="auto"/>
        <w:ind w:left="560" w:leftChars="2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成  员：</w:t>
      </w:r>
      <w:r>
        <w:rPr>
          <w:rFonts w:hint="eastAsia" w:ascii="仿宋_GB2312" w:hAnsi="仿宋_GB2312" w:eastAsia="仿宋_GB2312" w:cs="仿宋_GB2312"/>
          <w:color w:val="auto"/>
          <w:kern w:val="0"/>
          <w:lang w:val="en-US" w:eastAsia="zh-CN"/>
        </w:rPr>
        <w:t>程书生</w:t>
      </w:r>
      <w:r>
        <w:rPr>
          <w:rFonts w:hint="eastAsia" w:ascii="仿宋_GB2312" w:hAnsi="仿宋_GB2312" w:eastAsia="仿宋_GB2312" w:cs="仿宋_GB2312"/>
          <w:color w:val="auto"/>
          <w:kern w:val="0"/>
        </w:rPr>
        <w:t xml:space="preserve">    应急办主任</w:t>
      </w:r>
    </w:p>
    <w:p w14:paraId="3D840D0C">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val="en-US" w:eastAsia="zh-CN"/>
        </w:rPr>
        <w:t>赵  勇</w:t>
      </w:r>
      <w:r>
        <w:rPr>
          <w:rFonts w:hint="eastAsia" w:ascii="仿宋_GB2312" w:hAnsi="仿宋_GB2312" w:eastAsia="仿宋_GB2312" w:cs="仿宋_GB2312"/>
          <w:color w:val="auto"/>
          <w:kern w:val="0"/>
        </w:rPr>
        <w:t xml:space="preserve">    党政办公室主任</w:t>
      </w:r>
    </w:p>
    <w:p w14:paraId="1CDB49F9">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韩立猛    教育办主任</w:t>
      </w:r>
    </w:p>
    <w:p w14:paraId="2B7A9605">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林永建    城管科科长</w:t>
      </w:r>
    </w:p>
    <w:p w14:paraId="0DF2415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张育闽    综合执法中队队长</w:t>
      </w:r>
    </w:p>
    <w:p w14:paraId="41351B5A">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李庆江    济钢交警中队长</w:t>
      </w:r>
    </w:p>
    <w:p w14:paraId="1560B129">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魏怀宾    供电所所长</w:t>
      </w:r>
    </w:p>
    <w:p w14:paraId="4104046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韩  平    卫生院院长</w:t>
      </w:r>
    </w:p>
    <w:p w14:paraId="20438335">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eastAsia="zh-CN"/>
        </w:rPr>
        <w:t>滕</w:t>
      </w:r>
      <w:r>
        <w:rPr>
          <w:rFonts w:hint="eastAsia" w:ascii="仿宋_GB2312" w:hAnsi="仿宋_GB2312" w:eastAsia="仿宋_GB2312" w:cs="仿宋_GB2312"/>
          <w:color w:val="auto"/>
          <w:kern w:val="0"/>
        </w:rPr>
        <w:t xml:space="preserve">  宝    市场监管所所长</w:t>
      </w:r>
    </w:p>
    <w:p w14:paraId="4E80F0DE">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陈继星    畜牧站站长</w:t>
      </w:r>
    </w:p>
    <w:p w14:paraId="70797A84">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张乃谅    渔场总经理</w:t>
      </w:r>
    </w:p>
    <w:p w14:paraId="5281B4FB">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范小刚    国土所所长</w:t>
      </w:r>
    </w:p>
    <w:p w14:paraId="145E4893">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val="en-US" w:eastAsia="zh-CN"/>
        </w:rPr>
        <w:t>王立国</w:t>
      </w:r>
      <w:r>
        <w:rPr>
          <w:rFonts w:hint="eastAsia" w:ascii="仿宋_GB2312" w:hAnsi="仿宋_GB2312" w:eastAsia="仿宋_GB2312" w:cs="仿宋_GB2312"/>
          <w:color w:val="auto"/>
          <w:kern w:val="0"/>
        </w:rPr>
        <w:t xml:space="preserve">    中国联通唐王营服中心主任</w:t>
      </w:r>
    </w:p>
    <w:p w14:paraId="35A48A5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邱继富    农业</w:t>
      </w:r>
      <w:r>
        <w:rPr>
          <w:rFonts w:hint="eastAsia" w:ascii="仿宋_GB2312" w:hAnsi="仿宋_GB2312" w:eastAsia="仿宋_GB2312" w:cs="仿宋_GB2312"/>
          <w:color w:val="auto"/>
          <w:kern w:val="0"/>
          <w:lang w:eastAsia="zh-CN"/>
        </w:rPr>
        <w:t>综合</w:t>
      </w:r>
      <w:r>
        <w:rPr>
          <w:rFonts w:hint="eastAsia" w:ascii="仿宋_GB2312" w:hAnsi="仿宋_GB2312" w:eastAsia="仿宋_GB2312" w:cs="仿宋_GB2312"/>
          <w:color w:val="auto"/>
          <w:kern w:val="0"/>
        </w:rPr>
        <w:t>服务中心主任</w:t>
      </w:r>
    </w:p>
    <w:p w14:paraId="493B0691">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eastAsia="zh-CN"/>
        </w:rPr>
        <w:t>徐明亮</w:t>
      </w:r>
      <w:r>
        <w:rPr>
          <w:rFonts w:hint="eastAsia" w:ascii="仿宋_GB2312" w:hAnsi="仿宋_GB2312" w:eastAsia="仿宋_GB2312" w:cs="仿宋_GB2312"/>
          <w:color w:val="auto"/>
          <w:kern w:val="0"/>
        </w:rPr>
        <w:t xml:space="preserve">    经发科科长</w:t>
      </w:r>
    </w:p>
    <w:p w14:paraId="502917D0">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季桂芳    宣传科科长</w:t>
      </w:r>
    </w:p>
    <w:p w14:paraId="42BE4045">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周广东    文化站站长</w:t>
      </w:r>
    </w:p>
    <w:p w14:paraId="36EFE3C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刘  涛    社会事务科科长</w:t>
      </w:r>
    </w:p>
    <w:p w14:paraId="6B4C103F">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陈延杰    唐王管区主任</w:t>
      </w:r>
    </w:p>
    <w:p w14:paraId="09538D4D">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郭盈含    纸坊管区主任</w:t>
      </w:r>
    </w:p>
    <w:p w14:paraId="5AAB1658">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韩春梅    崔家管区主任</w:t>
      </w:r>
    </w:p>
    <w:p w14:paraId="4684A78F">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邱  霞    娄家管区主任</w:t>
      </w:r>
    </w:p>
    <w:p w14:paraId="0BEF2642">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王为政    老僧口管区主任</w:t>
      </w:r>
    </w:p>
    <w:p w14:paraId="429B5587">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郑元宝    派出所教导员</w:t>
      </w:r>
    </w:p>
    <w:p w14:paraId="55B52DA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职责</w:t>
      </w:r>
    </w:p>
    <w:p w14:paraId="03968D2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32" w:name="_Hlk155797343"/>
      <w:r>
        <w:rPr>
          <w:rFonts w:hint="eastAsia" w:ascii="仿宋_GB2312" w:hAnsi="仿宋_GB2312" w:eastAsia="仿宋_GB2312" w:cs="仿宋_GB2312"/>
          <w:color w:val="auto"/>
        </w:rPr>
        <w:t>（1）</w:t>
      </w:r>
      <w:bookmarkStart w:id="33" w:name="_Hlk155792786"/>
      <w:r>
        <w:rPr>
          <w:rFonts w:hint="eastAsia" w:ascii="仿宋_GB2312" w:hAnsi="仿宋_GB2312" w:eastAsia="仿宋_GB2312" w:cs="仿宋_GB2312"/>
          <w:bCs/>
          <w:color w:val="auto"/>
        </w:rPr>
        <w:t>街道</w:t>
      </w:r>
      <w:bookmarkStart w:id="34" w:name="_Hlk155797278"/>
      <w:r>
        <w:rPr>
          <w:rFonts w:hint="eastAsia" w:ascii="仿宋_GB2312" w:hAnsi="仿宋_GB2312" w:eastAsia="仿宋_GB2312" w:cs="仿宋_GB2312"/>
          <w:bCs/>
          <w:color w:val="auto"/>
        </w:rPr>
        <w:t>应急管理委员会职责</w:t>
      </w:r>
      <w:bookmarkEnd w:id="33"/>
      <w:bookmarkEnd w:id="34"/>
    </w:p>
    <w:bookmarkEnd w:id="32"/>
    <w:p w14:paraId="40B05BD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bCs/>
          <w:color w:val="auto"/>
        </w:rPr>
        <w:t>唐王街道应急管理委员会的职责，如表2.1-1所示。</w:t>
      </w:r>
    </w:p>
    <w:p w14:paraId="0BF2230F">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表 2.1-1  街道应急管理委员会职责一览表</w:t>
      </w:r>
    </w:p>
    <w:tbl>
      <w:tblPr>
        <w:tblStyle w:val="3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9"/>
        <w:gridCol w:w="4480"/>
      </w:tblGrid>
      <w:tr w14:paraId="045D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79" w:type="dxa"/>
            <w:tcMar>
              <w:top w:w="113" w:type="dxa"/>
              <w:left w:w="57" w:type="dxa"/>
              <w:bottom w:w="113" w:type="dxa"/>
              <w:right w:w="57" w:type="dxa"/>
            </w:tcMar>
          </w:tcPr>
          <w:p w14:paraId="0780FA2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日常应急职责</w:t>
            </w:r>
          </w:p>
        </w:tc>
        <w:tc>
          <w:tcPr>
            <w:tcW w:w="4480" w:type="dxa"/>
            <w:tcMar>
              <w:top w:w="113" w:type="dxa"/>
              <w:left w:w="57" w:type="dxa"/>
              <w:bottom w:w="113" w:type="dxa"/>
              <w:right w:w="57" w:type="dxa"/>
            </w:tcMar>
          </w:tcPr>
          <w:p w14:paraId="6158001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事件期间职责</w:t>
            </w:r>
          </w:p>
        </w:tc>
      </w:tr>
      <w:tr w14:paraId="42BC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tcMar>
              <w:top w:w="113" w:type="dxa"/>
              <w:left w:w="57" w:type="dxa"/>
              <w:bottom w:w="113" w:type="dxa"/>
              <w:right w:w="57" w:type="dxa"/>
            </w:tcMar>
            <w:vAlign w:val="center"/>
          </w:tcPr>
          <w:p w14:paraId="5087035D">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（1）负责本街道的应急救援队伍建设工作；</w:t>
            </w:r>
          </w:p>
          <w:p w14:paraId="1ABA7DEA">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（2）负责本街道的应急保障系统建设工作；</w:t>
            </w:r>
          </w:p>
          <w:p w14:paraId="634787CD">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（3）定期组织应急预案的修编工作；</w:t>
            </w:r>
          </w:p>
          <w:p w14:paraId="5E08EB85">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（4）负责应急预案的贯彻落实情况，定期或不定期对本街道应急队伍建设、应急保障系统、应急预案演练等情况进行检查；</w:t>
            </w:r>
          </w:p>
          <w:p w14:paraId="29F0EBEA">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（4）落实国家相关的应急管理政策，执行和落实上级下达的应急任务。</w:t>
            </w:r>
          </w:p>
        </w:tc>
        <w:tc>
          <w:tcPr>
            <w:tcW w:w="4480" w:type="dxa"/>
            <w:tcMar>
              <w:top w:w="113" w:type="dxa"/>
              <w:left w:w="57" w:type="dxa"/>
              <w:bottom w:w="113" w:type="dxa"/>
              <w:right w:w="57" w:type="dxa"/>
            </w:tcMar>
            <w:vAlign w:val="center"/>
          </w:tcPr>
          <w:p w14:paraId="2FAE5771">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地震事件发生后，对属于上级政府或部门负责处理的，在上级政府或部门组织的应急组织到达事件现场前，本街道在应急能力范围内先期处置，在上级政府或部门组织的应急组织到达事件现场后，本街道应急组织的指令配合处置。</w:t>
            </w:r>
          </w:p>
          <w:p w14:paraId="30B2AA3C">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（2）地震事件发生后，对属于本街道负责处理的，本街道</w:t>
            </w:r>
            <w:r>
              <w:rPr>
                <w:rFonts w:hint="eastAsia" w:ascii="仿宋_GB2312" w:hAnsi="仿宋_GB2312" w:eastAsia="仿宋_GB2312" w:cs="仿宋_GB2312"/>
                <w:bCs/>
                <w:color w:val="auto"/>
                <w:kern w:val="0"/>
                <w:sz w:val="21"/>
                <w:szCs w:val="21"/>
              </w:rPr>
              <w:t>在应急总指挥的统一领导下，组织、指挥、协调各应急工作小组进行应急处置。</w:t>
            </w:r>
          </w:p>
        </w:tc>
      </w:tr>
    </w:tbl>
    <w:p w14:paraId="0A269D0C">
      <w:pPr>
        <w:tabs>
          <w:tab w:val="left" w:pos="1080"/>
        </w:tabs>
        <w:overflowPunct w:val="0"/>
        <w:topLinePunct/>
        <w:adjustRightInd w:val="0"/>
        <w:snapToGrid w:val="0"/>
        <w:spacing w:before="156" w:beforeLines="50" w:line="360" w:lineRule="auto"/>
        <w:ind w:firstLine="560" w:firstLineChars="200"/>
        <w:textAlignment w:val="top"/>
        <w:rPr>
          <w:rFonts w:hint="eastAsia" w:ascii="仿宋_GB2312" w:hAnsi="仿宋_GB2312" w:eastAsia="仿宋_GB2312" w:cs="仿宋_GB2312"/>
          <w:bCs/>
          <w:color w:val="auto"/>
        </w:rPr>
      </w:pPr>
      <w:bookmarkStart w:id="35" w:name="_Hlk72795074"/>
      <w:bookmarkStart w:id="36" w:name="_Hlk17571421"/>
      <w:bookmarkStart w:id="37" w:name="_Hlk155810083"/>
      <w:r>
        <w:rPr>
          <w:rFonts w:hint="eastAsia" w:ascii="仿宋_GB2312" w:hAnsi="仿宋_GB2312" w:eastAsia="仿宋_GB2312" w:cs="仿宋_GB2312"/>
          <w:bCs/>
          <w:color w:val="auto"/>
        </w:rPr>
        <w:t>（2）应急管理委员会总指挥、副指挥及成员职责</w:t>
      </w:r>
      <w:bookmarkEnd w:id="35"/>
    </w:p>
    <w:bookmarkEnd w:id="36"/>
    <w:p w14:paraId="7F3B1E4A">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街道应急管理委员会总指挥、副指挥及成员的职责，如表2.1-2所示。</w:t>
      </w:r>
    </w:p>
    <w:p w14:paraId="2A9A20E4">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bookmarkStart w:id="38" w:name="_Hlk155809793"/>
      <w:r>
        <w:rPr>
          <w:rFonts w:hint="eastAsia" w:ascii="仿宋_GB2312" w:hAnsi="仿宋_GB2312" w:eastAsia="仿宋_GB2312" w:cs="仿宋_GB2312"/>
          <w:b/>
          <w:color w:val="auto"/>
          <w:sz w:val="24"/>
          <w:szCs w:val="24"/>
        </w:rPr>
        <w:t>表 2.1-2  街道应急领导小组总指挥、副指挥及成员职责一览表</w:t>
      </w:r>
    </w:p>
    <w:bookmarkEnd w:id="38"/>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915"/>
        <w:gridCol w:w="3915"/>
      </w:tblGrid>
      <w:tr w14:paraId="443D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tcMar>
              <w:top w:w="113" w:type="dxa"/>
              <w:left w:w="57" w:type="dxa"/>
              <w:bottom w:w="113" w:type="dxa"/>
              <w:right w:w="57" w:type="dxa"/>
            </w:tcMar>
            <w:vAlign w:val="center"/>
          </w:tcPr>
          <w:p w14:paraId="249EE713">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应急职务</w:t>
            </w:r>
          </w:p>
        </w:tc>
        <w:tc>
          <w:tcPr>
            <w:tcW w:w="3915" w:type="dxa"/>
            <w:tcMar>
              <w:top w:w="113" w:type="dxa"/>
              <w:left w:w="57" w:type="dxa"/>
              <w:bottom w:w="113" w:type="dxa"/>
              <w:right w:w="57" w:type="dxa"/>
            </w:tcMar>
            <w:vAlign w:val="center"/>
          </w:tcPr>
          <w:p w14:paraId="7B583F60">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日常应急职责</w:t>
            </w:r>
          </w:p>
        </w:tc>
        <w:tc>
          <w:tcPr>
            <w:tcW w:w="3915" w:type="dxa"/>
            <w:tcMar>
              <w:top w:w="113" w:type="dxa"/>
              <w:left w:w="57" w:type="dxa"/>
              <w:bottom w:w="113" w:type="dxa"/>
              <w:right w:w="57" w:type="dxa"/>
            </w:tcMar>
            <w:vAlign w:val="center"/>
          </w:tcPr>
          <w:p w14:paraId="3D2E9D1E">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事件期间职责</w:t>
            </w:r>
          </w:p>
        </w:tc>
      </w:tr>
      <w:tr w14:paraId="41F8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113" w:type="dxa"/>
              <w:left w:w="57" w:type="dxa"/>
              <w:bottom w:w="113" w:type="dxa"/>
              <w:right w:w="57" w:type="dxa"/>
            </w:tcMar>
            <w:vAlign w:val="center"/>
          </w:tcPr>
          <w:p w14:paraId="658ECE4F">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总指挥</w:t>
            </w:r>
          </w:p>
        </w:tc>
        <w:tc>
          <w:tcPr>
            <w:tcW w:w="3915" w:type="dxa"/>
            <w:tcMar>
              <w:top w:w="113" w:type="dxa"/>
              <w:left w:w="57" w:type="dxa"/>
              <w:bottom w:w="113" w:type="dxa"/>
              <w:right w:w="57" w:type="dxa"/>
            </w:tcMar>
            <w:vAlign w:val="center"/>
          </w:tcPr>
          <w:p w14:paraId="19499CC5">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（1）组织制定并实施本街道地震事件应急救援预案，配备应急救援装备和物资；</w:t>
            </w:r>
          </w:p>
          <w:p w14:paraId="169EE89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（2）法律、法规、规章及政府有关部门文件规定的其他应急职责。</w:t>
            </w:r>
          </w:p>
        </w:tc>
        <w:tc>
          <w:tcPr>
            <w:tcW w:w="3915" w:type="dxa"/>
            <w:tcMar>
              <w:top w:w="113" w:type="dxa"/>
              <w:left w:w="57" w:type="dxa"/>
              <w:bottom w:w="113" w:type="dxa"/>
              <w:right w:w="57" w:type="dxa"/>
            </w:tcMar>
            <w:vAlign w:val="center"/>
          </w:tcPr>
          <w:p w14:paraId="7EB186D9">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（1）下达预警和预警解除指令；下达应急预案启动和终止指令；</w:t>
            </w:r>
          </w:p>
          <w:p w14:paraId="3F63F45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（2）事件应急过程中下达应急指令；接受和落实政府或部门的应急指示。</w:t>
            </w:r>
          </w:p>
        </w:tc>
      </w:tr>
      <w:tr w14:paraId="0F6B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Mar>
              <w:top w:w="113" w:type="dxa"/>
              <w:left w:w="57" w:type="dxa"/>
              <w:bottom w:w="113" w:type="dxa"/>
              <w:right w:w="57" w:type="dxa"/>
            </w:tcMar>
            <w:vAlign w:val="center"/>
          </w:tcPr>
          <w:p w14:paraId="60725A55">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副指挥</w:t>
            </w:r>
          </w:p>
        </w:tc>
        <w:tc>
          <w:tcPr>
            <w:tcW w:w="3915" w:type="dxa"/>
            <w:tcMar>
              <w:top w:w="113" w:type="dxa"/>
              <w:left w:w="57" w:type="dxa"/>
              <w:bottom w:w="113" w:type="dxa"/>
              <w:right w:w="57" w:type="dxa"/>
            </w:tcMar>
            <w:vAlign w:val="center"/>
          </w:tcPr>
          <w:p w14:paraId="0886A248">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（1）协助总指挥做好地震事件的处置工作。</w:t>
            </w:r>
          </w:p>
          <w:p w14:paraId="7C0733DE">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（2）总指挥交办的其他应急事项。</w:t>
            </w:r>
          </w:p>
        </w:tc>
        <w:tc>
          <w:tcPr>
            <w:tcW w:w="3915" w:type="dxa"/>
            <w:tcMar>
              <w:top w:w="113" w:type="dxa"/>
              <w:left w:w="57" w:type="dxa"/>
              <w:bottom w:w="113" w:type="dxa"/>
              <w:right w:w="57" w:type="dxa"/>
            </w:tcMar>
            <w:vAlign w:val="center"/>
          </w:tcPr>
          <w:p w14:paraId="5CDCB9C5">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（1）负责落实总指挥交办的应急事项。</w:t>
            </w:r>
          </w:p>
          <w:p w14:paraId="5E041FED">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（2）遇总指挥因故不能到任时，代理总指挥全面指挥应急救援工作。</w:t>
            </w:r>
          </w:p>
        </w:tc>
      </w:tr>
      <w:tr w14:paraId="08CB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Mar>
              <w:top w:w="113" w:type="dxa"/>
              <w:left w:w="57" w:type="dxa"/>
              <w:bottom w:w="113" w:type="dxa"/>
              <w:right w:w="57" w:type="dxa"/>
            </w:tcMar>
            <w:vAlign w:val="center"/>
          </w:tcPr>
          <w:p w14:paraId="0EA01E9B">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成  员</w:t>
            </w:r>
          </w:p>
        </w:tc>
        <w:tc>
          <w:tcPr>
            <w:tcW w:w="3915" w:type="dxa"/>
            <w:tcMar>
              <w:top w:w="113" w:type="dxa"/>
              <w:left w:w="57" w:type="dxa"/>
              <w:bottom w:w="113" w:type="dxa"/>
              <w:right w:w="57" w:type="dxa"/>
            </w:tcMar>
            <w:vAlign w:val="center"/>
          </w:tcPr>
          <w:p w14:paraId="47A853B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（1）根据总指挥或者副指挥的安排，组织隐患排查治理工作；</w:t>
            </w:r>
          </w:p>
          <w:p w14:paraId="3906913B">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（2）总指挥、副指挥交办的其他应急事项。</w:t>
            </w:r>
          </w:p>
        </w:tc>
        <w:tc>
          <w:tcPr>
            <w:tcW w:w="3915" w:type="dxa"/>
            <w:tcMar>
              <w:top w:w="113" w:type="dxa"/>
              <w:left w:w="57" w:type="dxa"/>
              <w:bottom w:w="113" w:type="dxa"/>
              <w:right w:w="57" w:type="dxa"/>
            </w:tcMar>
            <w:vAlign w:val="center"/>
          </w:tcPr>
          <w:p w14:paraId="267FDC4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（1）落实总指挥或副指挥交办的应急事项；（2）当总指挥与副指挥都不在现场时，按排名顺序自动承担总指挥或副指挥职责。</w:t>
            </w:r>
          </w:p>
        </w:tc>
      </w:tr>
      <w:bookmarkEnd w:id="37"/>
    </w:tbl>
    <w:p w14:paraId="6F55A8AA">
      <w:pPr>
        <w:tabs>
          <w:tab w:val="left" w:pos="1080"/>
        </w:tabs>
        <w:overflowPunct w:val="0"/>
        <w:topLinePunct/>
        <w:adjustRightInd w:val="0"/>
        <w:snapToGrid w:val="0"/>
        <w:spacing w:before="156" w:beforeLines="50" w:line="360" w:lineRule="auto"/>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1.3.1.2  街道应急办公室</w:t>
      </w:r>
    </w:p>
    <w:p w14:paraId="2FEB261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39" w:name="_Hlk154116973"/>
      <w:r>
        <w:rPr>
          <w:rFonts w:hint="eastAsia" w:ascii="仿宋_GB2312" w:hAnsi="仿宋_GB2312" w:eastAsia="仿宋_GB2312" w:cs="仿宋_GB2312"/>
          <w:bCs/>
          <w:color w:val="auto"/>
        </w:rPr>
        <w:t>街道设置应急办公室</w:t>
      </w:r>
      <w:bookmarkEnd w:id="39"/>
      <w:r>
        <w:rPr>
          <w:rFonts w:hint="eastAsia" w:ascii="仿宋_GB2312" w:hAnsi="仿宋_GB2312" w:eastAsia="仿宋_GB2312" w:cs="仿宋_GB2312"/>
          <w:bCs/>
          <w:color w:val="auto"/>
        </w:rPr>
        <w:t>。应急办公室是</w:t>
      </w:r>
      <w:bookmarkStart w:id="40" w:name="_Hlk154116952"/>
      <w:r>
        <w:rPr>
          <w:rFonts w:hint="eastAsia" w:ascii="仿宋_GB2312" w:hAnsi="仿宋_GB2312" w:eastAsia="仿宋_GB2312" w:cs="仿宋_GB2312"/>
          <w:bCs/>
          <w:color w:val="auto"/>
        </w:rPr>
        <w:t>街道应急管理委员会</w:t>
      </w:r>
      <w:bookmarkEnd w:id="40"/>
      <w:r>
        <w:rPr>
          <w:rFonts w:hint="eastAsia" w:ascii="仿宋_GB2312" w:hAnsi="仿宋_GB2312" w:eastAsia="仿宋_GB2312" w:cs="仿宋_GB2312"/>
          <w:bCs/>
          <w:color w:val="auto"/>
        </w:rPr>
        <w:t>下属的办公机构，在街道应急管理委员会的领导下进行工作。</w:t>
      </w:r>
    </w:p>
    <w:p w14:paraId="3F2DB0E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bCs/>
          <w:color w:val="auto"/>
        </w:rPr>
        <w:t>1. 组成</w:t>
      </w:r>
    </w:p>
    <w:p w14:paraId="343AEF3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唐王街道应急办公室组成如下：</w:t>
      </w:r>
    </w:p>
    <w:p w14:paraId="3D46431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主  任：程书生</w:t>
      </w:r>
    </w:p>
    <w:p w14:paraId="1E9559B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lang w:val="en-US" w:eastAsia="zh-CN"/>
        </w:rPr>
      </w:pPr>
      <w:r>
        <w:rPr>
          <w:rFonts w:hint="eastAsia" w:ascii="仿宋_GB2312" w:hAnsi="仿宋_GB2312" w:eastAsia="仿宋_GB2312" w:cs="仿宋_GB2312"/>
          <w:bCs/>
          <w:color w:val="auto"/>
        </w:rPr>
        <w:t xml:space="preserve">副主任：韩作艳  </w:t>
      </w:r>
      <w:r>
        <w:rPr>
          <w:rFonts w:hint="eastAsia" w:ascii="仿宋_GB2312" w:hAnsi="仿宋_GB2312" w:eastAsia="仿宋_GB2312" w:cs="仿宋_GB2312"/>
          <w:bCs/>
          <w:color w:val="auto"/>
          <w:lang w:val="en-US" w:eastAsia="zh-CN"/>
        </w:rPr>
        <w:t>李健</w:t>
      </w:r>
    </w:p>
    <w:p w14:paraId="6589BDC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lang w:val="en-US" w:eastAsia="zh-CN"/>
        </w:rPr>
      </w:pPr>
      <w:r>
        <w:rPr>
          <w:rFonts w:hint="eastAsia" w:ascii="仿宋_GB2312" w:hAnsi="仿宋_GB2312" w:eastAsia="仿宋_GB2312" w:cs="仿宋_GB2312"/>
          <w:bCs/>
          <w:color w:val="auto"/>
        </w:rPr>
        <w:t>成  员：尚琳</w:t>
      </w:r>
      <w:r>
        <w:rPr>
          <w:rFonts w:hint="eastAsia" w:ascii="仿宋_GB2312" w:hAnsi="仿宋_GB2312" w:eastAsia="仿宋_GB2312" w:cs="仿宋_GB2312"/>
          <w:bCs/>
          <w:color w:val="auto"/>
          <w:lang w:val="en-US" w:eastAsia="zh-CN"/>
        </w:rPr>
        <w:t xml:space="preserve">  孙超斌  娄本旭</w:t>
      </w:r>
    </w:p>
    <w:p w14:paraId="2504A77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职责</w:t>
      </w:r>
    </w:p>
    <w:p w14:paraId="5D42550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（1）应急办公室职责</w:t>
      </w:r>
    </w:p>
    <w:p w14:paraId="08C9365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街道应急办公室的职责，如表2.1-3所示。</w:t>
      </w:r>
    </w:p>
    <w:p w14:paraId="7E1FAA90">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表 2.1-3  街道应急办公室应急职责一览表</w:t>
      </w:r>
    </w:p>
    <w:tbl>
      <w:tblPr>
        <w:tblStyle w:val="3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9"/>
        <w:gridCol w:w="4480"/>
      </w:tblGrid>
      <w:tr w14:paraId="00F7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79" w:type="dxa"/>
            <w:tcMar>
              <w:top w:w="113" w:type="dxa"/>
              <w:left w:w="57" w:type="dxa"/>
              <w:bottom w:w="113" w:type="dxa"/>
              <w:right w:w="57" w:type="dxa"/>
            </w:tcMar>
          </w:tcPr>
          <w:p w14:paraId="1395ADC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日常应急职责</w:t>
            </w:r>
          </w:p>
        </w:tc>
        <w:tc>
          <w:tcPr>
            <w:tcW w:w="4480" w:type="dxa"/>
            <w:tcMar>
              <w:top w:w="113" w:type="dxa"/>
              <w:left w:w="57" w:type="dxa"/>
              <w:bottom w:w="113" w:type="dxa"/>
              <w:right w:w="57" w:type="dxa"/>
            </w:tcMar>
          </w:tcPr>
          <w:p w14:paraId="04553AE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事件期间职责</w:t>
            </w:r>
          </w:p>
        </w:tc>
      </w:tr>
      <w:tr w14:paraId="2F45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tcMar>
              <w:top w:w="113" w:type="dxa"/>
              <w:left w:w="57" w:type="dxa"/>
              <w:bottom w:w="113" w:type="dxa"/>
              <w:right w:w="57" w:type="dxa"/>
            </w:tcMar>
            <w:vAlign w:val="center"/>
          </w:tcPr>
          <w:p w14:paraId="4A5578CD">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（1）负责日常应急工作管理，确保与上级应急管理机构、相关应急组织的信息畅通。</w:t>
            </w:r>
          </w:p>
          <w:p w14:paraId="06B43D04">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（2）定期组织应急培训、演练和考核评估。</w:t>
            </w:r>
          </w:p>
          <w:p w14:paraId="3538F1FD">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（3）落实应急所需药品、耗材、器械、设备等物资的储备及日常管理工作；</w:t>
            </w:r>
          </w:p>
          <w:p w14:paraId="54ACF144">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（4）应急管理委员会交办的其他任务。</w:t>
            </w:r>
          </w:p>
        </w:tc>
        <w:tc>
          <w:tcPr>
            <w:tcW w:w="4480" w:type="dxa"/>
            <w:tcMar>
              <w:top w:w="113" w:type="dxa"/>
              <w:left w:w="57" w:type="dxa"/>
              <w:bottom w:w="113" w:type="dxa"/>
              <w:right w:w="57" w:type="dxa"/>
            </w:tcMar>
            <w:vAlign w:val="center"/>
          </w:tcPr>
          <w:p w14:paraId="79EEAF6D">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（1）负责事件接警和事件汇报工作；根据应急总指挥的指示，向各应急施救组织下达指令。</w:t>
            </w:r>
          </w:p>
          <w:p w14:paraId="081CB0C2">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（2）在应急管理委员会的指挥下，调配应急力量和物资，跟踪并了解事件的发展和处置情况。</w:t>
            </w:r>
          </w:p>
          <w:p w14:paraId="2DC45052">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（3）随时向应急管理委员会和上级有关部门进行汇报；整理、制作相关 的事件报表和材料等。</w:t>
            </w:r>
          </w:p>
        </w:tc>
      </w:tr>
    </w:tbl>
    <w:p w14:paraId="7F13E4C4">
      <w:pPr>
        <w:tabs>
          <w:tab w:val="left" w:pos="1080"/>
        </w:tabs>
        <w:overflowPunct w:val="0"/>
        <w:topLinePunct/>
        <w:adjustRightInd w:val="0"/>
        <w:snapToGrid w:val="0"/>
        <w:spacing w:before="156" w:beforeLines="50"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（2）应急办公室主任、副主任及成员职责</w:t>
      </w:r>
    </w:p>
    <w:p w14:paraId="5F778DFB">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应急办公室主任、副主任及成员职责，如表2.1-4所示。</w:t>
      </w:r>
    </w:p>
    <w:p w14:paraId="239E3050">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表 2.1-4  应急办公室主任、副主任及成员职责一览表</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686"/>
        <w:gridCol w:w="4144"/>
      </w:tblGrid>
      <w:tr w14:paraId="7301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tcMar>
              <w:top w:w="113" w:type="dxa"/>
              <w:left w:w="57" w:type="dxa"/>
              <w:bottom w:w="113" w:type="dxa"/>
              <w:right w:w="57" w:type="dxa"/>
            </w:tcMar>
            <w:vAlign w:val="center"/>
          </w:tcPr>
          <w:p w14:paraId="74C5BA7D">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应急职务</w:t>
            </w:r>
          </w:p>
        </w:tc>
        <w:tc>
          <w:tcPr>
            <w:tcW w:w="3686" w:type="dxa"/>
            <w:tcMar>
              <w:top w:w="113" w:type="dxa"/>
              <w:left w:w="57" w:type="dxa"/>
              <w:bottom w:w="113" w:type="dxa"/>
              <w:right w:w="57" w:type="dxa"/>
            </w:tcMar>
            <w:vAlign w:val="center"/>
          </w:tcPr>
          <w:p w14:paraId="26DD2B5D">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日常应急职责</w:t>
            </w:r>
          </w:p>
        </w:tc>
        <w:tc>
          <w:tcPr>
            <w:tcW w:w="4144" w:type="dxa"/>
            <w:tcMar>
              <w:top w:w="113" w:type="dxa"/>
              <w:left w:w="57" w:type="dxa"/>
              <w:bottom w:w="113" w:type="dxa"/>
              <w:right w:w="57" w:type="dxa"/>
            </w:tcMar>
            <w:vAlign w:val="center"/>
          </w:tcPr>
          <w:p w14:paraId="094FD455">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事件期间职责</w:t>
            </w:r>
          </w:p>
        </w:tc>
      </w:tr>
      <w:tr w14:paraId="43C8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113" w:type="dxa"/>
              <w:left w:w="57" w:type="dxa"/>
              <w:bottom w:w="113" w:type="dxa"/>
              <w:right w:w="57" w:type="dxa"/>
            </w:tcMar>
            <w:vAlign w:val="center"/>
          </w:tcPr>
          <w:p w14:paraId="007CBE5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主  任</w:t>
            </w:r>
          </w:p>
        </w:tc>
        <w:tc>
          <w:tcPr>
            <w:tcW w:w="3686" w:type="dxa"/>
            <w:tcMar>
              <w:top w:w="113" w:type="dxa"/>
              <w:left w:w="57" w:type="dxa"/>
              <w:bottom w:w="113" w:type="dxa"/>
              <w:right w:w="57" w:type="dxa"/>
            </w:tcMar>
            <w:vAlign w:val="center"/>
          </w:tcPr>
          <w:p w14:paraId="06569499">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（1）负责统筹应急办公室工作；对副主任、成员的工作情况进行管理、考核。</w:t>
            </w:r>
          </w:p>
          <w:p w14:paraId="588DA72E">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（2）负责地震事件文资料的建立及管理，确保有关地震事件的资料规范和有效。</w:t>
            </w:r>
          </w:p>
        </w:tc>
        <w:tc>
          <w:tcPr>
            <w:tcW w:w="4144" w:type="dxa"/>
            <w:tcMar>
              <w:top w:w="113" w:type="dxa"/>
              <w:left w:w="57" w:type="dxa"/>
              <w:bottom w:w="113" w:type="dxa"/>
              <w:right w:w="57" w:type="dxa"/>
            </w:tcMar>
            <w:vAlign w:val="center"/>
          </w:tcPr>
          <w:p w14:paraId="394CE968">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（1）根据应急管理委员会的安排，贯彻落实应急管理委员会的工作安排。</w:t>
            </w:r>
          </w:p>
          <w:p w14:paraId="00EFCB4C">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（2）事件应急过程中，及时向办公室副主任及成员传达有关指令。</w:t>
            </w:r>
          </w:p>
        </w:tc>
      </w:tr>
      <w:tr w14:paraId="4247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Mar>
              <w:top w:w="113" w:type="dxa"/>
              <w:left w:w="57" w:type="dxa"/>
              <w:bottom w:w="113" w:type="dxa"/>
              <w:right w:w="57" w:type="dxa"/>
            </w:tcMar>
            <w:vAlign w:val="center"/>
          </w:tcPr>
          <w:p w14:paraId="03D775AD">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副主任</w:t>
            </w:r>
          </w:p>
        </w:tc>
        <w:tc>
          <w:tcPr>
            <w:tcW w:w="3686" w:type="dxa"/>
            <w:tcMar>
              <w:top w:w="113" w:type="dxa"/>
              <w:left w:w="57" w:type="dxa"/>
              <w:bottom w:w="113" w:type="dxa"/>
              <w:right w:w="57" w:type="dxa"/>
            </w:tcMar>
            <w:vAlign w:val="center"/>
          </w:tcPr>
          <w:p w14:paraId="2D05751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（1）协助主任做好应急办公室的日常管理工作。</w:t>
            </w:r>
          </w:p>
          <w:p w14:paraId="6BD843E4">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（2）主任交办的其他应急事项。</w:t>
            </w:r>
          </w:p>
        </w:tc>
        <w:tc>
          <w:tcPr>
            <w:tcW w:w="4144" w:type="dxa"/>
            <w:tcMar>
              <w:top w:w="113" w:type="dxa"/>
              <w:left w:w="57" w:type="dxa"/>
              <w:bottom w:w="113" w:type="dxa"/>
              <w:right w:w="57" w:type="dxa"/>
            </w:tcMar>
            <w:vAlign w:val="center"/>
          </w:tcPr>
          <w:p w14:paraId="30BF12FC">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（1）负责落实主任交办的应急事项。</w:t>
            </w:r>
          </w:p>
          <w:p w14:paraId="2CC183B5">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（2）遇主任因故不能到任时，负责应急办公室的应急管理职能。</w:t>
            </w:r>
          </w:p>
        </w:tc>
      </w:tr>
      <w:tr w14:paraId="541F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Mar>
              <w:top w:w="113" w:type="dxa"/>
              <w:left w:w="57" w:type="dxa"/>
              <w:bottom w:w="113" w:type="dxa"/>
              <w:right w:w="57" w:type="dxa"/>
            </w:tcMar>
            <w:vAlign w:val="center"/>
          </w:tcPr>
          <w:p w14:paraId="7ABC23AE">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成  员</w:t>
            </w:r>
          </w:p>
        </w:tc>
        <w:tc>
          <w:tcPr>
            <w:tcW w:w="3686" w:type="dxa"/>
            <w:tcMar>
              <w:top w:w="113" w:type="dxa"/>
              <w:left w:w="57" w:type="dxa"/>
              <w:bottom w:w="113" w:type="dxa"/>
              <w:right w:w="57" w:type="dxa"/>
            </w:tcMar>
            <w:vAlign w:val="center"/>
          </w:tcPr>
          <w:p w14:paraId="7E8092C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（1）根据主任、副主任的安排，组织开展应急预案的演练、培训、宣传等工作；</w:t>
            </w:r>
          </w:p>
          <w:p w14:paraId="4B0BBEBB">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（2）履行岗位职责，具体负责突发事件信息的接收和登记工作。</w:t>
            </w:r>
          </w:p>
        </w:tc>
        <w:tc>
          <w:tcPr>
            <w:tcW w:w="4144" w:type="dxa"/>
            <w:tcMar>
              <w:top w:w="113" w:type="dxa"/>
              <w:left w:w="57" w:type="dxa"/>
              <w:bottom w:w="113" w:type="dxa"/>
              <w:right w:w="57" w:type="dxa"/>
            </w:tcMar>
            <w:vAlign w:val="center"/>
          </w:tcPr>
          <w:p w14:paraId="2305E4C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（1）落实主任或副主任交办的应急事项。</w:t>
            </w:r>
          </w:p>
          <w:p w14:paraId="4EA31F1C">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（2）上传下达各种指令及时、准确。</w:t>
            </w:r>
          </w:p>
        </w:tc>
      </w:tr>
    </w:tbl>
    <w:p w14:paraId="0AE9A321">
      <w:pPr>
        <w:pStyle w:val="4"/>
        <w:overflowPunct w:val="0"/>
        <w:topLinePunct/>
        <w:adjustRightInd w:val="0"/>
        <w:snapToGrid w:val="0"/>
        <w:spacing w:before="156" w:beforeLines="50" w:after="0" w:line="360" w:lineRule="auto"/>
        <w:textAlignment w:val="top"/>
        <w:rPr>
          <w:rFonts w:ascii="Times New Roman" w:hAnsi="Times New Roman" w:eastAsia="黑体" w:cs="Times New Roman"/>
          <w:color w:val="auto"/>
          <w:sz w:val="30"/>
          <w:szCs w:val="30"/>
        </w:rPr>
      </w:pPr>
      <w:bookmarkStart w:id="41" w:name="_Toc155860600"/>
      <w:bookmarkStart w:id="42" w:name="_Hlk153905319"/>
      <w:r>
        <w:rPr>
          <w:rFonts w:ascii="Times New Roman" w:hAnsi="Times New Roman" w:eastAsia="黑体" w:cs="Times New Roman"/>
          <w:color w:val="auto"/>
          <w:sz w:val="30"/>
          <w:szCs w:val="30"/>
        </w:rPr>
        <w:t xml:space="preserve">2.2 </w:t>
      </w:r>
      <w:r>
        <w:rPr>
          <w:rFonts w:hint="eastAsia" w:ascii="Times New Roman" w:hAnsi="Times New Roman" w:eastAsia="黑体" w:cs="Times New Roman"/>
          <w:color w:val="auto"/>
          <w:sz w:val="30"/>
          <w:szCs w:val="30"/>
        </w:rPr>
        <w:t xml:space="preserve"> 成员单位</w:t>
      </w:r>
      <w:bookmarkEnd w:id="41"/>
    </w:p>
    <w:bookmarkEnd w:id="42"/>
    <w:p w14:paraId="34987015">
      <w:pPr>
        <w:keepNext/>
        <w:keepLines/>
        <w:overflowPunct w:val="0"/>
        <w:topLinePunct/>
        <w:adjustRightInd w:val="0"/>
        <w:snapToGrid w:val="0"/>
        <w:spacing w:line="360" w:lineRule="auto"/>
        <w:textAlignment w:val="top"/>
        <w:outlineLvl w:val="2"/>
        <w:rPr>
          <w:rFonts w:hint="eastAsia" w:ascii="仿宋_GB2312" w:hAnsi="仿宋_GB2312" w:eastAsia="仿宋_GB2312" w:cs="仿宋_GB2312"/>
          <w:b/>
          <w:bCs/>
          <w:color w:val="auto"/>
        </w:rPr>
      </w:pPr>
      <w:bookmarkStart w:id="43" w:name="_Toc155859831"/>
      <w:bookmarkStart w:id="44" w:name="_Toc155860601"/>
      <w:bookmarkStart w:id="45" w:name="_Toc155855464"/>
      <w:bookmarkStart w:id="46" w:name="_Hlk155852411"/>
      <w:r>
        <w:rPr>
          <w:rFonts w:hint="eastAsia" w:ascii="仿宋_GB2312" w:hAnsi="仿宋_GB2312" w:eastAsia="仿宋_GB2312" w:cs="仿宋_GB2312"/>
          <w:b/>
          <w:bCs/>
          <w:color w:val="auto"/>
        </w:rPr>
        <w:t>2.2.1  主要成员单位</w:t>
      </w:r>
      <w:bookmarkEnd w:id="43"/>
      <w:bookmarkEnd w:id="44"/>
      <w:bookmarkEnd w:id="45"/>
    </w:p>
    <w:bookmarkEnd w:id="46"/>
    <w:p w14:paraId="55990E4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为配合应急救援的需要，唐王街道将街道政府有关部门、辖区</w:t>
      </w:r>
      <w:bookmarkStart w:id="47" w:name="_Hlk155852533"/>
      <w:r>
        <w:rPr>
          <w:rFonts w:hint="eastAsia" w:ascii="仿宋_GB2312" w:hAnsi="仿宋_GB2312" w:eastAsia="仿宋_GB2312" w:cs="仿宋_GB2312"/>
          <w:color w:val="auto"/>
        </w:rPr>
        <w:t>公安派出所</w:t>
      </w:r>
      <w:bookmarkEnd w:id="47"/>
      <w:r>
        <w:rPr>
          <w:rFonts w:hint="eastAsia" w:ascii="仿宋_GB2312" w:hAnsi="仿宋_GB2312" w:eastAsia="仿宋_GB2312" w:cs="仿宋_GB2312"/>
          <w:color w:val="auto"/>
        </w:rPr>
        <w:t>、供电部门、邮政单位、各管区、主要企事业单位、各行政村等，列为成员单位，以便自然灾害事件应急期间提供相关应急职能。</w:t>
      </w:r>
    </w:p>
    <w:p w14:paraId="62CDEDD1">
      <w:pPr>
        <w:keepNext/>
        <w:keepLines/>
        <w:overflowPunct w:val="0"/>
        <w:topLinePunct/>
        <w:adjustRightInd w:val="0"/>
        <w:snapToGrid w:val="0"/>
        <w:spacing w:line="360" w:lineRule="auto"/>
        <w:textAlignment w:val="top"/>
        <w:outlineLvl w:val="2"/>
        <w:rPr>
          <w:rFonts w:hint="eastAsia" w:ascii="仿宋_GB2312" w:hAnsi="仿宋_GB2312" w:eastAsia="仿宋_GB2312" w:cs="仿宋_GB2312"/>
          <w:b/>
          <w:bCs/>
          <w:color w:val="auto"/>
        </w:rPr>
      </w:pPr>
      <w:bookmarkStart w:id="48" w:name="_Toc155860602"/>
      <w:bookmarkStart w:id="49" w:name="_Toc155859832"/>
      <w:bookmarkStart w:id="50" w:name="_Toc155855465"/>
      <w:r>
        <w:rPr>
          <w:rFonts w:hint="eastAsia" w:ascii="仿宋_GB2312" w:hAnsi="仿宋_GB2312" w:eastAsia="仿宋_GB2312" w:cs="仿宋_GB2312"/>
          <w:b/>
          <w:bCs/>
          <w:color w:val="auto"/>
        </w:rPr>
        <w:t>2.2.2  成员单位职责</w:t>
      </w:r>
      <w:bookmarkEnd w:id="48"/>
      <w:bookmarkEnd w:id="49"/>
      <w:bookmarkEnd w:id="50"/>
    </w:p>
    <w:p w14:paraId="4721D63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上述成员单位在各类地震事件应急期间，根据地震事件救援工作需要，在街道应急指挥部的组织、协调下，在职责范围内做好相关工作。</w:t>
      </w:r>
    </w:p>
    <w:p w14:paraId="6C3FE400">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2.2.2.1  公安派出所</w:t>
      </w:r>
    </w:p>
    <w:p w14:paraId="798C7FC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派出所等公安部门按照有关规定，参与应急处置和治安维护工作。视情况制定灾区应急状态下维护治安、交通秩序的行动方案，依法严厉打击违法犯罪活动。必要时，依法采取有效管制措施，维护社会秩序。</w:t>
      </w:r>
    </w:p>
    <w:p w14:paraId="22C85BA6">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2.2.2.2  供电部门</w:t>
      </w:r>
    </w:p>
    <w:p w14:paraId="7A92757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按规定权限负责供电区域内电网的运行维护、检修、事故抢修及故障报修工作，确保供电可靠。</w:t>
      </w:r>
    </w:p>
    <w:p w14:paraId="524B71C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发生地震事件期间，根据应急指挥部的安排，负责事故抢险与处置，恢复电力供应等工作。</w:t>
      </w:r>
    </w:p>
    <w:p w14:paraId="14FA1FE6">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2.2.2.3  邮政部门</w:t>
      </w:r>
    </w:p>
    <w:p w14:paraId="46B7859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发生气象灾害、地震灾害、地质灾害、安全事故、疫情、恐怖袭击等地震事件时，确保邮政信息系统畅通，防止邮件、快件积压、丢失或损毁。</w:t>
      </w:r>
    </w:p>
    <w:p w14:paraId="1F13DA44">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2.2.2.4  各管区</w:t>
      </w:r>
    </w:p>
    <w:p w14:paraId="1D19DC4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街道各管区，在上级政府及街道应急管理委员会的领导下，负责管区范围内发生的地震事件的预测、预警、报警、接警、处置、善后等工作。</w:t>
      </w:r>
    </w:p>
    <w:p w14:paraId="2C745C58">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2.2.2.5  其他</w:t>
      </w:r>
    </w:p>
    <w:p w14:paraId="7C0D0F6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街道辖区各企事业单位、村委会、其他组织应当加强对地震事件的预防和处置工作，制定应急预案，储备应急物资，做好应急处置工作。</w:t>
      </w:r>
    </w:p>
    <w:p w14:paraId="121A9A1E">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51" w:name="_Toc155860603"/>
      <w:bookmarkStart w:id="52" w:name="_Hlk153905629"/>
      <w:r>
        <w:rPr>
          <w:rFonts w:ascii="Times New Roman" w:hAnsi="Times New Roman" w:eastAsia="黑体" w:cs="Times New Roman"/>
          <w:color w:val="auto"/>
          <w:sz w:val="30"/>
          <w:szCs w:val="30"/>
        </w:rPr>
        <w:t xml:space="preserve">2.3 </w:t>
      </w:r>
      <w:r>
        <w:rPr>
          <w:rFonts w:hint="eastAsia" w:ascii="Times New Roman" w:hAnsi="Times New Roman" w:eastAsia="黑体" w:cs="Times New Roman"/>
          <w:color w:val="auto"/>
          <w:sz w:val="30"/>
          <w:szCs w:val="30"/>
        </w:rPr>
        <w:t xml:space="preserve"> 应急工作组</w:t>
      </w:r>
      <w:bookmarkEnd w:id="51"/>
    </w:p>
    <w:bookmarkEnd w:id="52"/>
    <w:p w14:paraId="78EEBED2">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唐王街道根据地震灾害事件应急救援的需要，成立应急工作小组。应急工作小组由综合协调组、抢险救灾组、通信联络组、治安疏导组、医疗救护组、后勤保障组、环境保护组、新闻发布组、技术保障组、调查评估组、善后工作组组成。上述各应急工作小组在街道应急管理委员会的领导和指挥下，按照各自的职责进行应急救援。</w:t>
      </w:r>
    </w:p>
    <w:p w14:paraId="082CB1A5">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bookmarkStart w:id="53" w:name="_Hlk73156173"/>
      <w:r>
        <w:rPr>
          <w:rFonts w:hint="eastAsia" w:ascii="仿宋_GB2312" w:hAnsi="仿宋_GB2312" w:eastAsia="仿宋_GB2312" w:cs="仿宋_GB2312"/>
          <w:b/>
          <w:color w:val="auto"/>
          <w:sz w:val="24"/>
          <w:szCs w:val="24"/>
        </w:rPr>
        <w:t>表 2.3-1  应急工作小组主要职责</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218"/>
        <w:gridCol w:w="4633"/>
        <w:gridCol w:w="1162"/>
        <w:gridCol w:w="1377"/>
      </w:tblGrid>
      <w:tr w14:paraId="758A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9" w:type="dxa"/>
            <w:tcMar>
              <w:top w:w="113" w:type="dxa"/>
              <w:left w:w="57" w:type="dxa"/>
              <w:bottom w:w="113" w:type="dxa"/>
              <w:right w:w="57" w:type="dxa"/>
            </w:tcMar>
            <w:vAlign w:val="center"/>
          </w:tcPr>
          <w:p w14:paraId="68914E5E">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序号</w:t>
            </w:r>
          </w:p>
        </w:tc>
        <w:tc>
          <w:tcPr>
            <w:tcW w:w="1218" w:type="dxa"/>
            <w:tcMar>
              <w:top w:w="113" w:type="dxa"/>
              <w:left w:w="57" w:type="dxa"/>
              <w:bottom w:w="113" w:type="dxa"/>
              <w:right w:w="57" w:type="dxa"/>
            </w:tcMar>
            <w:vAlign w:val="center"/>
          </w:tcPr>
          <w:p w14:paraId="0AC3BB2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名称</w:t>
            </w:r>
          </w:p>
        </w:tc>
        <w:tc>
          <w:tcPr>
            <w:tcW w:w="4633" w:type="dxa"/>
            <w:tcMar>
              <w:top w:w="113" w:type="dxa"/>
              <w:left w:w="57" w:type="dxa"/>
              <w:bottom w:w="113" w:type="dxa"/>
              <w:right w:w="57" w:type="dxa"/>
            </w:tcMar>
            <w:vAlign w:val="center"/>
          </w:tcPr>
          <w:p w14:paraId="61E5F46F">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主要职责</w:t>
            </w:r>
          </w:p>
        </w:tc>
        <w:tc>
          <w:tcPr>
            <w:tcW w:w="1162" w:type="dxa"/>
            <w:tcMar>
              <w:top w:w="113" w:type="dxa"/>
              <w:left w:w="57" w:type="dxa"/>
              <w:bottom w:w="113" w:type="dxa"/>
              <w:right w:w="57" w:type="dxa"/>
            </w:tcMar>
            <w:vAlign w:val="center"/>
          </w:tcPr>
          <w:p w14:paraId="0143B38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牵头部门</w:t>
            </w:r>
          </w:p>
        </w:tc>
        <w:tc>
          <w:tcPr>
            <w:tcW w:w="1377" w:type="dxa"/>
            <w:tcMar>
              <w:top w:w="113" w:type="dxa"/>
              <w:left w:w="57" w:type="dxa"/>
              <w:bottom w:w="113" w:type="dxa"/>
              <w:right w:w="57" w:type="dxa"/>
            </w:tcMar>
            <w:vAlign w:val="center"/>
          </w:tcPr>
          <w:p w14:paraId="3D5C186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配合部门</w:t>
            </w:r>
          </w:p>
        </w:tc>
      </w:tr>
      <w:tr w14:paraId="2363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54282488">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w:t>
            </w:r>
          </w:p>
        </w:tc>
        <w:tc>
          <w:tcPr>
            <w:tcW w:w="1218" w:type="dxa"/>
            <w:tcMar>
              <w:top w:w="113" w:type="dxa"/>
              <w:left w:w="57" w:type="dxa"/>
              <w:bottom w:w="113" w:type="dxa"/>
              <w:right w:w="57" w:type="dxa"/>
            </w:tcMar>
            <w:vAlign w:val="center"/>
          </w:tcPr>
          <w:p w14:paraId="4D6E1DFD">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综合协调组</w:t>
            </w:r>
          </w:p>
        </w:tc>
        <w:tc>
          <w:tcPr>
            <w:tcW w:w="4633" w:type="dxa"/>
            <w:tcMar>
              <w:top w:w="113" w:type="dxa"/>
              <w:left w:w="57" w:type="dxa"/>
              <w:bottom w:w="113" w:type="dxa"/>
              <w:right w:w="57" w:type="dxa"/>
            </w:tcMar>
            <w:vAlign w:val="center"/>
          </w:tcPr>
          <w:p w14:paraId="13B12FFE">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color w:val="auto"/>
                <w:kern w:val="0"/>
                <w:sz w:val="21"/>
                <w:szCs w:val="21"/>
              </w:rPr>
              <w:t>（1）统筹组织地震灾害事件现场应急救援的综合协调工作；（2）协助现场指挥人员做好现场指挥部的开设和撤离工作；（3）负责应急领导小组指令的接收与转发，做好现场指挥小组会议管理工作，做好会议记录整理以及对外发布文件的草拟工作；（4）承担现场指挥部的</w:t>
            </w:r>
            <w:r>
              <w:rPr>
                <w:rFonts w:hint="eastAsia" w:ascii="仿宋_GB2312" w:hAnsi="仿宋_GB2312" w:eastAsia="仿宋_GB2312" w:cs="仿宋_GB2312"/>
                <w:color w:val="auto"/>
                <w:kern w:val="0"/>
                <w:sz w:val="21"/>
                <w:szCs w:val="21"/>
                <w:lang w:eastAsia="zh-CN"/>
              </w:rPr>
              <w:t>值守</w:t>
            </w:r>
            <w:r>
              <w:rPr>
                <w:rFonts w:hint="eastAsia" w:ascii="仿宋_GB2312" w:hAnsi="仿宋_GB2312" w:eastAsia="仿宋_GB2312" w:cs="仿宋_GB2312"/>
                <w:color w:val="auto"/>
                <w:kern w:val="0"/>
                <w:sz w:val="21"/>
                <w:szCs w:val="21"/>
              </w:rPr>
              <w:t>工作，收集、汇总现场处置工作情况，编辑应急救援大事记，编制信息简报并上报；（5）负责调配全</w:t>
            </w:r>
            <w:r>
              <w:rPr>
                <w:rFonts w:hint="eastAsia" w:ascii="仿宋_GB2312" w:hAnsi="仿宋_GB2312" w:eastAsia="仿宋_GB2312" w:cs="仿宋_GB2312"/>
                <w:color w:val="auto"/>
                <w:kern w:val="0"/>
                <w:sz w:val="21"/>
                <w:szCs w:val="21"/>
                <w:lang w:eastAsia="zh-CN"/>
              </w:rPr>
              <w:t>街道</w:t>
            </w:r>
            <w:r>
              <w:rPr>
                <w:rFonts w:hint="eastAsia" w:ascii="仿宋_GB2312" w:hAnsi="仿宋_GB2312" w:eastAsia="仿宋_GB2312" w:cs="仿宋_GB2312"/>
                <w:color w:val="auto"/>
                <w:kern w:val="0"/>
                <w:sz w:val="21"/>
                <w:szCs w:val="21"/>
              </w:rPr>
              <w:t>事故应急力量和资源，向上级应急部门请求应急支援；（6）组织做好现场处置工作的总结评估，提出应急预案修改建议；（7）做好应急救援工作文件、影像资料的搜集、整理、保管和归档等工作。</w:t>
            </w:r>
          </w:p>
        </w:tc>
        <w:tc>
          <w:tcPr>
            <w:tcW w:w="1162" w:type="dxa"/>
            <w:tcMar>
              <w:top w:w="113" w:type="dxa"/>
              <w:left w:w="57" w:type="dxa"/>
              <w:bottom w:w="113" w:type="dxa"/>
              <w:right w:w="57" w:type="dxa"/>
            </w:tcMar>
            <w:vAlign w:val="center"/>
          </w:tcPr>
          <w:p w14:paraId="67A43CA1">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应急办</w:t>
            </w:r>
          </w:p>
        </w:tc>
        <w:tc>
          <w:tcPr>
            <w:tcW w:w="1377" w:type="dxa"/>
            <w:tcMar>
              <w:top w:w="113" w:type="dxa"/>
              <w:left w:w="57" w:type="dxa"/>
              <w:bottom w:w="113" w:type="dxa"/>
              <w:right w:w="57" w:type="dxa"/>
            </w:tcMar>
            <w:vAlign w:val="center"/>
          </w:tcPr>
          <w:p w14:paraId="1233FFD3">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党政办、文化站、宣传科、各管区、渔场</w:t>
            </w:r>
          </w:p>
        </w:tc>
      </w:tr>
      <w:tr w14:paraId="0EA7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7A32DFC5">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w:t>
            </w:r>
          </w:p>
        </w:tc>
        <w:tc>
          <w:tcPr>
            <w:tcW w:w="1218" w:type="dxa"/>
            <w:tcMar>
              <w:top w:w="113" w:type="dxa"/>
              <w:left w:w="57" w:type="dxa"/>
              <w:bottom w:w="113" w:type="dxa"/>
              <w:right w:w="57" w:type="dxa"/>
            </w:tcMar>
            <w:vAlign w:val="center"/>
          </w:tcPr>
          <w:p w14:paraId="26310588">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抢险救灾组</w:t>
            </w:r>
          </w:p>
        </w:tc>
        <w:tc>
          <w:tcPr>
            <w:tcW w:w="4633" w:type="dxa"/>
            <w:tcMar>
              <w:top w:w="113" w:type="dxa"/>
              <w:left w:w="57" w:type="dxa"/>
              <w:bottom w:w="113" w:type="dxa"/>
              <w:right w:w="57" w:type="dxa"/>
            </w:tcMar>
            <w:vAlign w:val="center"/>
          </w:tcPr>
          <w:p w14:paraId="4C4783B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（1）实施地震灾害事件现场处置、火灾扑救、人员搜救、工程抢险和现场清理等工作；（2）控制危险源，防止次生、衍生事故发生；（3）为地震灾害事件调查收集有关资料。</w:t>
            </w:r>
          </w:p>
        </w:tc>
        <w:tc>
          <w:tcPr>
            <w:tcW w:w="1162" w:type="dxa"/>
            <w:tcMar>
              <w:top w:w="113" w:type="dxa"/>
              <w:left w:w="57" w:type="dxa"/>
              <w:bottom w:w="113" w:type="dxa"/>
              <w:right w:w="57" w:type="dxa"/>
            </w:tcMar>
            <w:vAlign w:val="center"/>
          </w:tcPr>
          <w:p w14:paraId="1E5951A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应急办</w:t>
            </w:r>
          </w:p>
        </w:tc>
        <w:tc>
          <w:tcPr>
            <w:tcW w:w="1377" w:type="dxa"/>
            <w:tcMar>
              <w:top w:w="113" w:type="dxa"/>
              <w:left w:w="57" w:type="dxa"/>
              <w:bottom w:w="113" w:type="dxa"/>
              <w:right w:w="57" w:type="dxa"/>
            </w:tcMar>
            <w:vAlign w:val="center"/>
          </w:tcPr>
          <w:p w14:paraId="57BE740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党政办、教育办、城管科、综合执法中队、供电所、卫生院、农业发展服务中心、经发科、社会事务科、各管区、渔场</w:t>
            </w:r>
          </w:p>
        </w:tc>
      </w:tr>
      <w:tr w14:paraId="360C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76047368">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w:t>
            </w:r>
          </w:p>
        </w:tc>
        <w:tc>
          <w:tcPr>
            <w:tcW w:w="1218" w:type="dxa"/>
            <w:tcMar>
              <w:top w:w="113" w:type="dxa"/>
              <w:left w:w="57" w:type="dxa"/>
              <w:bottom w:w="113" w:type="dxa"/>
              <w:right w:w="57" w:type="dxa"/>
            </w:tcMar>
            <w:vAlign w:val="center"/>
          </w:tcPr>
          <w:p w14:paraId="6073CF0B">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通信联络组</w:t>
            </w:r>
          </w:p>
        </w:tc>
        <w:tc>
          <w:tcPr>
            <w:tcW w:w="4633" w:type="dxa"/>
            <w:tcMar>
              <w:top w:w="113" w:type="dxa"/>
              <w:left w:w="57" w:type="dxa"/>
              <w:bottom w:w="113" w:type="dxa"/>
              <w:right w:w="57" w:type="dxa"/>
            </w:tcMar>
            <w:vAlign w:val="center"/>
          </w:tcPr>
          <w:p w14:paraId="23E9E6EE">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对通讯设施和设备进行维护，保证通讯设施和设备处于良好状态。</w:t>
            </w:r>
          </w:p>
        </w:tc>
        <w:tc>
          <w:tcPr>
            <w:tcW w:w="1162" w:type="dxa"/>
            <w:tcMar>
              <w:top w:w="113" w:type="dxa"/>
              <w:left w:w="57" w:type="dxa"/>
              <w:bottom w:w="113" w:type="dxa"/>
              <w:right w:w="57" w:type="dxa"/>
            </w:tcMar>
            <w:vAlign w:val="center"/>
          </w:tcPr>
          <w:p w14:paraId="63612E8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中国联通唐王营业服务中心</w:t>
            </w:r>
          </w:p>
        </w:tc>
        <w:tc>
          <w:tcPr>
            <w:tcW w:w="1377" w:type="dxa"/>
            <w:tcMar>
              <w:top w:w="113" w:type="dxa"/>
              <w:left w:w="57" w:type="dxa"/>
              <w:bottom w:w="113" w:type="dxa"/>
              <w:right w:w="57" w:type="dxa"/>
            </w:tcMar>
            <w:vAlign w:val="center"/>
          </w:tcPr>
          <w:p w14:paraId="48F76AB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文化站、宣传科</w:t>
            </w:r>
          </w:p>
        </w:tc>
      </w:tr>
      <w:tr w14:paraId="496C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288A937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w:t>
            </w:r>
          </w:p>
        </w:tc>
        <w:tc>
          <w:tcPr>
            <w:tcW w:w="1218" w:type="dxa"/>
            <w:tcMar>
              <w:top w:w="113" w:type="dxa"/>
              <w:left w:w="57" w:type="dxa"/>
              <w:bottom w:w="113" w:type="dxa"/>
              <w:right w:w="57" w:type="dxa"/>
            </w:tcMar>
            <w:vAlign w:val="center"/>
          </w:tcPr>
          <w:p w14:paraId="4EB7B7A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治安疏导组</w:t>
            </w:r>
          </w:p>
        </w:tc>
        <w:tc>
          <w:tcPr>
            <w:tcW w:w="4633" w:type="dxa"/>
            <w:tcMar>
              <w:top w:w="113" w:type="dxa"/>
              <w:left w:w="57" w:type="dxa"/>
              <w:bottom w:w="113" w:type="dxa"/>
              <w:right w:w="57" w:type="dxa"/>
            </w:tcMar>
            <w:vAlign w:val="center"/>
          </w:tcPr>
          <w:p w14:paraId="7A7EC098">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做好现场指挥部、抢险救援现场的警戒和交通管控工作；（2）发放各保障组人员和车辆的证件；（3）做好失联（死亡）人员身份核查工作，承担地震灾害事件中失联人员身份信息的核实和登记工作，对遇难者身份进行鉴定；（4）负责组织受灾群众安全疏散。</w:t>
            </w:r>
          </w:p>
        </w:tc>
        <w:tc>
          <w:tcPr>
            <w:tcW w:w="1162" w:type="dxa"/>
            <w:tcMar>
              <w:top w:w="113" w:type="dxa"/>
              <w:left w:w="57" w:type="dxa"/>
              <w:bottom w:w="113" w:type="dxa"/>
              <w:right w:w="57" w:type="dxa"/>
            </w:tcMar>
            <w:vAlign w:val="center"/>
          </w:tcPr>
          <w:p w14:paraId="1AFDA70B">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派出所</w:t>
            </w:r>
          </w:p>
        </w:tc>
        <w:tc>
          <w:tcPr>
            <w:tcW w:w="1377" w:type="dxa"/>
            <w:tcMar>
              <w:top w:w="113" w:type="dxa"/>
              <w:left w:w="57" w:type="dxa"/>
              <w:bottom w:w="113" w:type="dxa"/>
              <w:right w:w="57" w:type="dxa"/>
            </w:tcMar>
            <w:vAlign w:val="center"/>
          </w:tcPr>
          <w:p w14:paraId="6C1AA1C3">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城管科、社会事务科、交管所、各管区、渔场</w:t>
            </w:r>
          </w:p>
        </w:tc>
      </w:tr>
      <w:tr w14:paraId="502A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3DDAF171">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5</w:t>
            </w:r>
          </w:p>
        </w:tc>
        <w:tc>
          <w:tcPr>
            <w:tcW w:w="1218" w:type="dxa"/>
            <w:tcMar>
              <w:top w:w="113" w:type="dxa"/>
              <w:left w:w="57" w:type="dxa"/>
              <w:bottom w:w="113" w:type="dxa"/>
              <w:right w:w="57" w:type="dxa"/>
            </w:tcMar>
            <w:vAlign w:val="center"/>
          </w:tcPr>
          <w:p w14:paraId="46EAE9C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医疗救护组</w:t>
            </w:r>
          </w:p>
        </w:tc>
        <w:tc>
          <w:tcPr>
            <w:tcW w:w="4633" w:type="dxa"/>
            <w:tcMar>
              <w:top w:w="113" w:type="dxa"/>
              <w:left w:w="57" w:type="dxa"/>
              <w:bottom w:w="113" w:type="dxa"/>
              <w:right w:w="57" w:type="dxa"/>
            </w:tcMar>
            <w:vAlign w:val="center"/>
          </w:tcPr>
          <w:p w14:paraId="2338279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（1）调度全</w:t>
            </w:r>
            <w:r>
              <w:rPr>
                <w:rFonts w:hint="eastAsia" w:ascii="仿宋_GB2312" w:hAnsi="仿宋_GB2312" w:eastAsia="仿宋_GB2312" w:cs="仿宋_GB2312"/>
                <w:bCs/>
                <w:color w:val="auto"/>
                <w:kern w:val="0"/>
                <w:sz w:val="21"/>
                <w:szCs w:val="21"/>
                <w:lang w:eastAsia="zh-CN"/>
              </w:rPr>
              <w:t>街道</w:t>
            </w:r>
            <w:r>
              <w:rPr>
                <w:rFonts w:hint="eastAsia" w:ascii="仿宋_GB2312" w:hAnsi="仿宋_GB2312" w:eastAsia="仿宋_GB2312" w:cs="仿宋_GB2312"/>
                <w:bCs/>
                <w:color w:val="auto"/>
                <w:kern w:val="0"/>
                <w:sz w:val="21"/>
                <w:szCs w:val="21"/>
              </w:rPr>
              <w:t>医疗队伍、专家等资源和力量，做好对地震灾害事件受伤人员的救治和康复工作；（2）设立临时医疗点，为受伤人员、抢险救援人员提供医疗保障服务；（3）做好现场救援区域的防疫消毒；（4）向受伤人员和受灾群众提供心理卫生咨询和帮助。</w:t>
            </w:r>
          </w:p>
        </w:tc>
        <w:tc>
          <w:tcPr>
            <w:tcW w:w="1162" w:type="dxa"/>
            <w:tcMar>
              <w:top w:w="113" w:type="dxa"/>
              <w:left w:w="57" w:type="dxa"/>
              <w:bottom w:w="113" w:type="dxa"/>
              <w:right w:w="57" w:type="dxa"/>
            </w:tcMar>
            <w:vAlign w:val="center"/>
          </w:tcPr>
          <w:p w14:paraId="1D636904">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唐王卫生院</w:t>
            </w:r>
          </w:p>
        </w:tc>
        <w:tc>
          <w:tcPr>
            <w:tcW w:w="1377" w:type="dxa"/>
            <w:tcMar>
              <w:top w:w="113" w:type="dxa"/>
              <w:left w:w="57" w:type="dxa"/>
              <w:bottom w:w="113" w:type="dxa"/>
              <w:right w:w="57" w:type="dxa"/>
            </w:tcMar>
            <w:vAlign w:val="center"/>
          </w:tcPr>
          <w:p w14:paraId="6745CF45">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各管区、渔场</w:t>
            </w:r>
          </w:p>
        </w:tc>
      </w:tr>
      <w:tr w14:paraId="26A3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31B7C668">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6</w:t>
            </w:r>
          </w:p>
        </w:tc>
        <w:tc>
          <w:tcPr>
            <w:tcW w:w="1218" w:type="dxa"/>
            <w:tcMar>
              <w:top w:w="113" w:type="dxa"/>
              <w:left w:w="57" w:type="dxa"/>
              <w:bottom w:w="113" w:type="dxa"/>
              <w:right w:w="57" w:type="dxa"/>
            </w:tcMar>
            <w:vAlign w:val="center"/>
          </w:tcPr>
          <w:p w14:paraId="28CD2BF4">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后勤保障组</w:t>
            </w:r>
          </w:p>
        </w:tc>
        <w:tc>
          <w:tcPr>
            <w:tcW w:w="4633" w:type="dxa"/>
            <w:tcMar>
              <w:top w:w="113" w:type="dxa"/>
              <w:left w:w="57" w:type="dxa"/>
              <w:bottom w:w="113" w:type="dxa"/>
              <w:right w:w="57" w:type="dxa"/>
            </w:tcMar>
            <w:vAlign w:val="center"/>
          </w:tcPr>
          <w:p w14:paraId="0529C2FA">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物资、装备、食品、交通、供电、供水、供气和通信等方面的后勤服务和资源保障。</w:t>
            </w:r>
          </w:p>
        </w:tc>
        <w:tc>
          <w:tcPr>
            <w:tcW w:w="1162" w:type="dxa"/>
            <w:tcMar>
              <w:top w:w="113" w:type="dxa"/>
              <w:left w:w="57" w:type="dxa"/>
              <w:bottom w:w="113" w:type="dxa"/>
              <w:right w:w="57" w:type="dxa"/>
            </w:tcMar>
            <w:vAlign w:val="center"/>
          </w:tcPr>
          <w:p w14:paraId="5C3C5564">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w:t>
            </w:r>
          </w:p>
        </w:tc>
        <w:tc>
          <w:tcPr>
            <w:tcW w:w="1377" w:type="dxa"/>
            <w:tcMar>
              <w:top w:w="113" w:type="dxa"/>
              <w:left w:w="57" w:type="dxa"/>
              <w:bottom w:w="113" w:type="dxa"/>
              <w:right w:w="57" w:type="dxa"/>
            </w:tcMar>
            <w:vAlign w:val="center"/>
          </w:tcPr>
          <w:p w14:paraId="3A74D195">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市场监管所、交管所、供电站、农业发展服务中心、城管科、中国联通唐王营服中心</w:t>
            </w:r>
          </w:p>
        </w:tc>
      </w:tr>
      <w:tr w14:paraId="2896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29FDAFB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7</w:t>
            </w:r>
          </w:p>
        </w:tc>
        <w:tc>
          <w:tcPr>
            <w:tcW w:w="1218" w:type="dxa"/>
            <w:tcMar>
              <w:top w:w="113" w:type="dxa"/>
              <w:left w:w="57" w:type="dxa"/>
              <w:bottom w:w="113" w:type="dxa"/>
              <w:right w:w="57" w:type="dxa"/>
            </w:tcMar>
            <w:vAlign w:val="center"/>
          </w:tcPr>
          <w:p w14:paraId="1EFFE98E">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环境保护组</w:t>
            </w:r>
          </w:p>
        </w:tc>
        <w:tc>
          <w:tcPr>
            <w:tcW w:w="4633" w:type="dxa"/>
            <w:tcMar>
              <w:top w:w="113" w:type="dxa"/>
              <w:left w:w="57" w:type="dxa"/>
              <w:bottom w:w="113" w:type="dxa"/>
              <w:right w:w="57" w:type="dxa"/>
            </w:tcMar>
            <w:vAlign w:val="center"/>
          </w:tcPr>
          <w:p w14:paraId="321F8D4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（1）对涉事区域进行环境监测工作，提出控制污染扩散的建议，防止发生环境污染次生灾害。（2）承担抢险救援现场的气象监测和预报服务保障工作。</w:t>
            </w:r>
          </w:p>
        </w:tc>
        <w:tc>
          <w:tcPr>
            <w:tcW w:w="1162" w:type="dxa"/>
            <w:tcMar>
              <w:top w:w="113" w:type="dxa"/>
              <w:left w:w="57" w:type="dxa"/>
              <w:bottom w:w="113" w:type="dxa"/>
              <w:right w:w="57" w:type="dxa"/>
            </w:tcMar>
            <w:vAlign w:val="center"/>
          </w:tcPr>
          <w:p w14:paraId="538918E0">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城管科</w:t>
            </w:r>
          </w:p>
        </w:tc>
        <w:tc>
          <w:tcPr>
            <w:tcW w:w="1377" w:type="dxa"/>
            <w:tcMar>
              <w:top w:w="113" w:type="dxa"/>
              <w:left w:w="57" w:type="dxa"/>
              <w:bottom w:w="113" w:type="dxa"/>
              <w:right w:w="57" w:type="dxa"/>
            </w:tcMar>
            <w:vAlign w:val="center"/>
          </w:tcPr>
          <w:p w14:paraId="7928F158">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综合执法中队、交管所、各管区、渔场</w:t>
            </w:r>
          </w:p>
        </w:tc>
      </w:tr>
      <w:tr w14:paraId="12B4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328A878D">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8</w:t>
            </w:r>
          </w:p>
        </w:tc>
        <w:tc>
          <w:tcPr>
            <w:tcW w:w="1218" w:type="dxa"/>
            <w:tcMar>
              <w:top w:w="113" w:type="dxa"/>
              <w:left w:w="57" w:type="dxa"/>
              <w:bottom w:w="113" w:type="dxa"/>
              <w:right w:w="57" w:type="dxa"/>
            </w:tcMar>
            <w:vAlign w:val="center"/>
          </w:tcPr>
          <w:p w14:paraId="49494F1F">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新闻发布组</w:t>
            </w:r>
          </w:p>
        </w:tc>
        <w:tc>
          <w:tcPr>
            <w:tcW w:w="4633" w:type="dxa"/>
            <w:tcMar>
              <w:top w:w="113" w:type="dxa"/>
              <w:left w:w="57" w:type="dxa"/>
              <w:bottom w:w="113" w:type="dxa"/>
              <w:right w:w="57" w:type="dxa"/>
            </w:tcMar>
            <w:vAlign w:val="center"/>
          </w:tcPr>
          <w:p w14:paraId="1C9A5EA9">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统筹协调和组织事件舆论引导工作；（2）做好事件舆情搜集、分析和报送工作；（3）做好新闻应对发布和集体采访组织活动；（4）做好境内外媒体沟通协调和组织联络工作；（5）向应急指挥部和事件相关单位、辖区政府通报舆情进展，提出应对建议。</w:t>
            </w:r>
          </w:p>
        </w:tc>
        <w:tc>
          <w:tcPr>
            <w:tcW w:w="1162" w:type="dxa"/>
            <w:tcMar>
              <w:top w:w="113" w:type="dxa"/>
              <w:left w:w="57" w:type="dxa"/>
              <w:bottom w:w="113" w:type="dxa"/>
              <w:right w:w="57" w:type="dxa"/>
            </w:tcMar>
            <w:vAlign w:val="center"/>
          </w:tcPr>
          <w:p w14:paraId="37C2A55F">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宣传科</w:t>
            </w:r>
          </w:p>
        </w:tc>
        <w:tc>
          <w:tcPr>
            <w:tcW w:w="1377" w:type="dxa"/>
            <w:tcMar>
              <w:top w:w="113" w:type="dxa"/>
              <w:left w:w="57" w:type="dxa"/>
              <w:bottom w:w="113" w:type="dxa"/>
              <w:right w:w="57" w:type="dxa"/>
            </w:tcMar>
            <w:vAlign w:val="center"/>
          </w:tcPr>
          <w:p w14:paraId="09487A8D">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党政办、文化站、社会事务科</w:t>
            </w:r>
          </w:p>
        </w:tc>
      </w:tr>
      <w:tr w14:paraId="624C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63847CC7">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9</w:t>
            </w:r>
          </w:p>
        </w:tc>
        <w:tc>
          <w:tcPr>
            <w:tcW w:w="1218" w:type="dxa"/>
            <w:tcMar>
              <w:top w:w="113" w:type="dxa"/>
              <w:left w:w="57" w:type="dxa"/>
              <w:bottom w:w="113" w:type="dxa"/>
              <w:right w:w="57" w:type="dxa"/>
            </w:tcMar>
            <w:vAlign w:val="center"/>
          </w:tcPr>
          <w:p w14:paraId="3803C92B">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技术保障组</w:t>
            </w:r>
          </w:p>
        </w:tc>
        <w:tc>
          <w:tcPr>
            <w:tcW w:w="4633" w:type="dxa"/>
            <w:tcMar>
              <w:top w:w="113" w:type="dxa"/>
              <w:left w:w="57" w:type="dxa"/>
              <w:bottom w:w="113" w:type="dxa"/>
              <w:right w:w="57" w:type="dxa"/>
            </w:tcMar>
            <w:vAlign w:val="center"/>
          </w:tcPr>
          <w:p w14:paraId="0B6ADF3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储备应急知识及资料，建立营救人员和处理地震灾害事件的知识、方法和技巧等资料。</w:t>
            </w:r>
          </w:p>
        </w:tc>
        <w:tc>
          <w:tcPr>
            <w:tcW w:w="1162" w:type="dxa"/>
            <w:tcMar>
              <w:top w:w="113" w:type="dxa"/>
              <w:left w:w="57" w:type="dxa"/>
              <w:bottom w:w="113" w:type="dxa"/>
              <w:right w:w="57" w:type="dxa"/>
            </w:tcMar>
            <w:vAlign w:val="center"/>
          </w:tcPr>
          <w:p w14:paraId="710DAD4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应急办</w:t>
            </w:r>
          </w:p>
        </w:tc>
        <w:tc>
          <w:tcPr>
            <w:tcW w:w="1377" w:type="dxa"/>
            <w:tcMar>
              <w:top w:w="113" w:type="dxa"/>
              <w:left w:w="57" w:type="dxa"/>
              <w:bottom w:w="113" w:type="dxa"/>
              <w:right w:w="57" w:type="dxa"/>
            </w:tcMar>
            <w:vAlign w:val="center"/>
          </w:tcPr>
          <w:p w14:paraId="5BA18C2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党政办、教育办、卫生院、市场监管所、畜牧站</w:t>
            </w:r>
          </w:p>
        </w:tc>
      </w:tr>
      <w:tr w14:paraId="2C24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563E75AD">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10</w:t>
            </w:r>
          </w:p>
        </w:tc>
        <w:tc>
          <w:tcPr>
            <w:tcW w:w="1218" w:type="dxa"/>
            <w:tcMar>
              <w:top w:w="113" w:type="dxa"/>
              <w:left w:w="57" w:type="dxa"/>
              <w:bottom w:w="113" w:type="dxa"/>
              <w:right w:w="57" w:type="dxa"/>
            </w:tcMar>
            <w:vAlign w:val="center"/>
          </w:tcPr>
          <w:p w14:paraId="5BC9C72F">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调查评估组</w:t>
            </w:r>
          </w:p>
        </w:tc>
        <w:tc>
          <w:tcPr>
            <w:tcW w:w="4633" w:type="dxa"/>
            <w:tcMar>
              <w:top w:w="113" w:type="dxa"/>
              <w:left w:w="57" w:type="dxa"/>
              <w:bottom w:w="113" w:type="dxa"/>
              <w:right w:w="57" w:type="dxa"/>
            </w:tcMar>
            <w:vAlign w:val="center"/>
          </w:tcPr>
          <w:p w14:paraId="3A0865CE">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初步核实地震灾害事件的发生经过和原因，总结事故处置工作的经验教训，评估地震灾害事件损失，制订改进措施。</w:t>
            </w:r>
          </w:p>
        </w:tc>
        <w:tc>
          <w:tcPr>
            <w:tcW w:w="1162" w:type="dxa"/>
            <w:tcMar>
              <w:top w:w="113" w:type="dxa"/>
              <w:left w:w="57" w:type="dxa"/>
              <w:bottom w:w="113" w:type="dxa"/>
              <w:right w:w="57" w:type="dxa"/>
            </w:tcMar>
            <w:vAlign w:val="center"/>
          </w:tcPr>
          <w:p w14:paraId="1DD9C56E">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派出所</w:t>
            </w:r>
          </w:p>
        </w:tc>
        <w:tc>
          <w:tcPr>
            <w:tcW w:w="1377" w:type="dxa"/>
            <w:tcMar>
              <w:top w:w="113" w:type="dxa"/>
              <w:left w:w="57" w:type="dxa"/>
              <w:bottom w:w="113" w:type="dxa"/>
              <w:right w:w="57" w:type="dxa"/>
            </w:tcMar>
            <w:vAlign w:val="center"/>
          </w:tcPr>
          <w:p w14:paraId="4CD7BFF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应急办、农业发展服务中心、经发科、城管科、市场监管所</w:t>
            </w:r>
          </w:p>
        </w:tc>
      </w:tr>
      <w:tr w14:paraId="5DE4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62AA61C9">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11</w:t>
            </w:r>
          </w:p>
        </w:tc>
        <w:tc>
          <w:tcPr>
            <w:tcW w:w="1218" w:type="dxa"/>
            <w:tcMar>
              <w:top w:w="113" w:type="dxa"/>
              <w:left w:w="57" w:type="dxa"/>
              <w:bottom w:w="113" w:type="dxa"/>
              <w:right w:w="57" w:type="dxa"/>
            </w:tcMar>
            <w:vAlign w:val="center"/>
          </w:tcPr>
          <w:p w14:paraId="76A555C4">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善后工作组</w:t>
            </w:r>
          </w:p>
        </w:tc>
        <w:tc>
          <w:tcPr>
            <w:tcW w:w="4633" w:type="dxa"/>
            <w:tcMar>
              <w:top w:w="113" w:type="dxa"/>
              <w:left w:w="57" w:type="dxa"/>
              <w:bottom w:w="113" w:type="dxa"/>
              <w:right w:w="57" w:type="dxa"/>
            </w:tcMar>
            <w:vAlign w:val="center"/>
          </w:tcPr>
          <w:p w14:paraId="0FB591A8">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做好善后处置的总协调工作；（2）做好善后抢险救援人员后勤保障工作；（3）做好受伤、失联人员、亲属信息登记和安抚疏导等善后工作；（4）做好遇难者遗体的保存、处理和殡葬服务等善后工作；（5）做好受伤人员和企业的经济补偿等善后工作；（6）做好社会力量动员和</w:t>
            </w:r>
            <w:r>
              <w:rPr>
                <w:rFonts w:hint="eastAsia" w:ascii="仿宋_GB2312" w:hAnsi="仿宋_GB2312" w:eastAsia="仿宋_GB2312" w:cs="仿宋_GB2312"/>
                <w:bCs/>
                <w:color w:val="auto"/>
                <w:kern w:val="0"/>
                <w:sz w:val="21"/>
                <w:szCs w:val="21"/>
                <w:lang w:eastAsia="zh-CN"/>
              </w:rPr>
              <w:t>救灾物资</w:t>
            </w:r>
            <w:r>
              <w:rPr>
                <w:rFonts w:hint="eastAsia" w:ascii="仿宋_GB2312" w:hAnsi="仿宋_GB2312" w:eastAsia="仿宋_GB2312" w:cs="仿宋_GB2312"/>
                <w:bCs/>
                <w:color w:val="auto"/>
                <w:kern w:val="0"/>
                <w:sz w:val="21"/>
                <w:szCs w:val="21"/>
              </w:rPr>
              <w:t>等救助组织工作；（7）做好灾后恢复重建等工作。</w:t>
            </w:r>
          </w:p>
        </w:tc>
        <w:tc>
          <w:tcPr>
            <w:tcW w:w="1162" w:type="dxa"/>
            <w:tcMar>
              <w:top w:w="113" w:type="dxa"/>
              <w:left w:w="57" w:type="dxa"/>
              <w:bottom w:w="113" w:type="dxa"/>
              <w:right w:w="57" w:type="dxa"/>
            </w:tcMar>
            <w:vAlign w:val="center"/>
          </w:tcPr>
          <w:p w14:paraId="25B07DD3">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w:t>
            </w:r>
          </w:p>
        </w:tc>
        <w:tc>
          <w:tcPr>
            <w:tcW w:w="1377" w:type="dxa"/>
            <w:tcMar>
              <w:top w:w="113" w:type="dxa"/>
              <w:left w:w="57" w:type="dxa"/>
              <w:bottom w:w="113" w:type="dxa"/>
              <w:right w:w="57" w:type="dxa"/>
            </w:tcMar>
            <w:vAlign w:val="center"/>
          </w:tcPr>
          <w:p w14:paraId="65E45E9A">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社会事务科、经发科、各管区、渔场</w:t>
            </w:r>
          </w:p>
        </w:tc>
      </w:tr>
      <w:bookmarkEnd w:id="13"/>
      <w:bookmarkEnd w:id="53"/>
    </w:tbl>
    <w:p w14:paraId="42BA45E1">
      <w:pPr>
        <w:pStyle w:val="3"/>
        <w:overflowPunct w:val="0"/>
        <w:topLinePunct/>
        <w:adjustRightInd w:val="0"/>
        <w:snapToGrid w:val="0"/>
        <w:spacing w:before="312" w:beforeLines="100" w:after="156" w:afterLines="50" w:line="360" w:lineRule="auto"/>
        <w:jc w:val="center"/>
        <w:textAlignment w:val="top"/>
        <w:rPr>
          <w:rFonts w:ascii="黑体" w:hAnsi="黑体" w:eastAsia="黑体"/>
          <w:color w:val="auto"/>
          <w:sz w:val="36"/>
          <w:szCs w:val="36"/>
        </w:rPr>
      </w:pPr>
      <w:bookmarkStart w:id="54" w:name="_Toc155860604"/>
      <w:r>
        <w:rPr>
          <w:rFonts w:ascii="黑体" w:hAnsi="黑体" w:eastAsia="黑体"/>
          <w:color w:val="auto"/>
          <w:sz w:val="36"/>
          <w:szCs w:val="36"/>
        </w:rPr>
        <w:t xml:space="preserve">3  </w:t>
      </w:r>
      <w:r>
        <w:rPr>
          <w:rFonts w:hint="eastAsia" w:ascii="黑体" w:hAnsi="黑体" w:eastAsia="黑体"/>
          <w:color w:val="auto"/>
          <w:sz w:val="36"/>
          <w:szCs w:val="36"/>
        </w:rPr>
        <w:t>辖区风险分析</w:t>
      </w:r>
      <w:bookmarkEnd w:id="54"/>
    </w:p>
    <w:p w14:paraId="1563A120">
      <w:pPr>
        <w:pStyle w:val="4"/>
        <w:overflowPunct w:val="0"/>
        <w:topLinePunct/>
        <w:adjustRightInd w:val="0"/>
        <w:snapToGrid w:val="0"/>
        <w:spacing w:before="156" w:beforeLines="50" w:after="0" w:line="360" w:lineRule="auto"/>
        <w:textAlignment w:val="top"/>
        <w:rPr>
          <w:rFonts w:ascii="Times New Roman" w:hAnsi="Times New Roman" w:eastAsia="黑体" w:cs="Times New Roman"/>
          <w:color w:val="auto"/>
          <w:sz w:val="30"/>
          <w:szCs w:val="30"/>
        </w:rPr>
      </w:pPr>
      <w:bookmarkStart w:id="55" w:name="_Toc155860605"/>
      <w:bookmarkStart w:id="56" w:name="_Hlk154021437"/>
      <w:r>
        <w:rPr>
          <w:rFonts w:ascii="Times New Roman" w:hAnsi="Times New Roman" w:eastAsia="黑体" w:cs="Times New Roman"/>
          <w:color w:val="auto"/>
          <w:sz w:val="30"/>
          <w:szCs w:val="30"/>
        </w:rPr>
        <w:t xml:space="preserve">3.1  </w:t>
      </w:r>
      <w:r>
        <w:rPr>
          <w:rFonts w:hint="eastAsia" w:ascii="Times New Roman" w:hAnsi="Times New Roman" w:eastAsia="黑体" w:cs="Times New Roman"/>
          <w:color w:val="auto"/>
          <w:sz w:val="30"/>
          <w:szCs w:val="30"/>
        </w:rPr>
        <w:t>辖区基本情况简介</w:t>
      </w:r>
      <w:bookmarkEnd w:id="55"/>
    </w:p>
    <w:bookmarkEnd w:id="56"/>
    <w:p w14:paraId="490E578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57" w:name="_Hlk154202136"/>
      <w:r>
        <w:rPr>
          <w:rFonts w:hint="eastAsia" w:ascii="仿宋_GB2312" w:hAnsi="仿宋_GB2312" w:eastAsia="仿宋_GB2312" w:cs="仿宋_GB2312"/>
          <w:color w:val="auto"/>
        </w:rPr>
        <w:t>唐王街道</w:t>
      </w:r>
      <w:bookmarkEnd w:id="57"/>
      <w:r>
        <w:rPr>
          <w:rFonts w:hint="eastAsia" w:ascii="仿宋_GB2312" w:hAnsi="仿宋_GB2312" w:eastAsia="仿宋_GB2312" w:cs="仿宋_GB2312"/>
          <w:color w:val="auto"/>
        </w:rPr>
        <w:t>，隶属于济南市历城区，地处历城区东北部，东与章丘区白云湖街道、龙山街道相接，南与董家街道相连，西与临港街道接壤，北与章丘区高官寨街道为邻，总面积63.9km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rPr>
        <w:t>，下辖40个行政村，人口6万余人。</w:t>
      </w:r>
    </w:p>
    <w:p w14:paraId="118FD92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目前，唐王街道党政机构有：党政办公室；党建工作办公室；财政办公室；社会事务办公室（平安建设办公室）；综合行政执法办公室（生态环境保护办公室）；应急管理办公室；乡村规划建设监督管理办公室（城市管理办公室）。</w:t>
      </w:r>
    </w:p>
    <w:p w14:paraId="5912A4F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唐王街道现有的事业单位有：便民服务中心（党群服务中心）；民生保障服务中心（退役军人服务站）；综合治理服务中心（网格服务中心）；公共文化服务中心；农业综合服务中心（经济发展服务中心）。</w:t>
      </w:r>
    </w:p>
    <w:p w14:paraId="38F275F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截至2018年末，唐王街道有工业企业216个，其中规模以上企业6个，营业面积50平方米以上的综合商店或超市92个。</w:t>
      </w:r>
    </w:p>
    <w:p w14:paraId="60218D2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唐王街道粮食作物以小麦、玉米为主；主要经济作物有棉花、大豆、花生等；主要水果品种有苹果、桃、葡萄；畜牧业以饲养生猪、牛、羊为主。</w:t>
      </w:r>
    </w:p>
    <w:p w14:paraId="04594D3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唐王街道农业耕地面积64467亩，人均1.05亩。</w:t>
      </w:r>
    </w:p>
    <w:p w14:paraId="47985ED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截至2011年末，唐王街道累计造林2万亩，林木覆盖率8%。</w:t>
      </w:r>
    </w:p>
    <w:p w14:paraId="26239194">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58" w:name="_Toc155860606"/>
      <w:r>
        <w:rPr>
          <w:rFonts w:ascii="Times New Roman" w:hAnsi="Times New Roman" w:eastAsia="黑体" w:cs="Times New Roman"/>
          <w:color w:val="auto"/>
          <w:sz w:val="30"/>
          <w:szCs w:val="30"/>
        </w:rPr>
        <w:t xml:space="preserve">3.2  </w:t>
      </w:r>
      <w:r>
        <w:rPr>
          <w:rFonts w:hint="eastAsia" w:ascii="Times New Roman" w:hAnsi="Times New Roman" w:eastAsia="黑体" w:cs="Times New Roman"/>
          <w:color w:val="auto"/>
          <w:sz w:val="30"/>
          <w:szCs w:val="30"/>
        </w:rPr>
        <w:t>辖区地震风险分析</w:t>
      </w:r>
      <w:bookmarkEnd w:id="58"/>
    </w:p>
    <w:p w14:paraId="6A071B4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59" w:name="_Hlk95072144"/>
      <w:r>
        <w:rPr>
          <w:rFonts w:hint="eastAsia" w:ascii="仿宋_GB2312" w:hAnsi="仿宋_GB2312" w:eastAsia="仿宋_GB2312" w:cs="仿宋_GB2312"/>
          <w:color w:val="auto"/>
        </w:rPr>
        <w:t>根据《中国地震动参数区划图》（GB 18306-2015）附录A“中国地震动峰值加速度区划图A.1”可知，</w:t>
      </w:r>
      <w:bookmarkStart w:id="60" w:name="_Hlk154138429"/>
      <w:r>
        <w:rPr>
          <w:rFonts w:hint="eastAsia" w:ascii="仿宋_GB2312" w:hAnsi="仿宋_GB2312" w:eastAsia="仿宋_GB2312" w:cs="仿宋_GB2312"/>
          <w:color w:val="auto"/>
        </w:rPr>
        <w:t>历城区唐王街道</w:t>
      </w:r>
      <w:bookmarkEnd w:id="60"/>
      <w:r>
        <w:rPr>
          <w:rFonts w:hint="eastAsia" w:ascii="仿宋_GB2312" w:hAnsi="仿宋_GB2312" w:eastAsia="仿宋_GB2312" w:cs="仿宋_GB2312"/>
          <w:color w:val="auto"/>
        </w:rPr>
        <w:t>Ⅱ类场地的地震动峰值加速度为0.05g，反应谱特征周期为0.45s；根据《中国地震动参数区划图》（GB 18306-2015）附录G“场地地震动峰值加速度与地震烈度对照表”可知，</w:t>
      </w:r>
      <w:bookmarkStart w:id="61" w:name="_Hlk154138457"/>
      <w:r>
        <w:rPr>
          <w:rFonts w:hint="eastAsia" w:ascii="仿宋_GB2312" w:hAnsi="仿宋_GB2312" w:eastAsia="仿宋_GB2312" w:cs="仿宋_GB2312"/>
          <w:color w:val="auto"/>
        </w:rPr>
        <w:t>历城区唐王街道</w:t>
      </w:r>
      <w:bookmarkEnd w:id="61"/>
      <w:r>
        <w:rPr>
          <w:rFonts w:hint="eastAsia" w:ascii="仿宋_GB2312" w:hAnsi="仿宋_GB2312" w:eastAsia="仿宋_GB2312" w:cs="仿宋_GB2312"/>
          <w:color w:val="auto"/>
        </w:rPr>
        <w:t>的地震烈度为Ⅵ度。根据上述资料可推知，历城区唐王街道所在区域具有发生破坏程度为6度地震的可能。</w:t>
      </w:r>
    </w:p>
    <w:bookmarkEnd w:id="59"/>
    <w:p w14:paraId="6139CD4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根据《中国地震烈度表》（GB/T 17742-2020），我国把烈度划分为12度，不同烈度的地震，其影响和破坏大体如下：小于3度时，人无感觉，只有仪器才能记录到；3度在夜深人静时，人有感觉；4～5度睡觉的人会惊醒，吊灯摇晃；6度器皿倾倒，房屋轻微损坏；7～8度房屋受到破坏，地面出现裂缝；9～10度房屋倒塌，地面破坏严重；11～12度毁灭性的破坏。</w:t>
      </w:r>
    </w:p>
    <w:p w14:paraId="276C98A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唐王街道辖区范围内的主要建构筑物主要按7度进行设防。因此，唐王街道若发生6度的地震灾害时，建构筑物可能局部受轻微损害外，大部分建构筑物的整体结构不会受到严重损害。但是，</w:t>
      </w:r>
      <w:bookmarkStart w:id="62" w:name="_Hlk124630496"/>
      <w:r>
        <w:rPr>
          <w:rFonts w:hint="eastAsia" w:ascii="仿宋_GB2312" w:hAnsi="仿宋_GB2312" w:eastAsia="仿宋_GB2312" w:cs="仿宋_GB2312"/>
          <w:color w:val="auto"/>
        </w:rPr>
        <w:t>辖区范围内的各种建构筑物</w:t>
      </w:r>
      <w:bookmarkEnd w:id="62"/>
      <w:r>
        <w:rPr>
          <w:rFonts w:hint="eastAsia" w:ascii="仿宋_GB2312" w:hAnsi="仿宋_GB2312" w:eastAsia="仿宋_GB2312" w:cs="仿宋_GB2312"/>
          <w:color w:val="auto"/>
        </w:rPr>
        <w:t>，若抗震设防不满足规范标准要求，建构筑物工程质量存在缺陷，不按要求进行检查维护，可能会引发建构筑物坍塌、变形等损坏，导致人员伤亡，并引发其他次生灾害事故发生。</w:t>
      </w:r>
    </w:p>
    <w:p w14:paraId="5B6C288B">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63" w:name="_Toc155860607"/>
      <w:bookmarkStart w:id="64" w:name="_Hlk153919083"/>
      <w:r>
        <w:rPr>
          <w:rFonts w:ascii="黑体" w:hAnsi="黑体" w:eastAsia="黑体"/>
          <w:color w:val="auto"/>
          <w:sz w:val="36"/>
          <w:szCs w:val="36"/>
        </w:rPr>
        <w:t xml:space="preserve">4  </w:t>
      </w:r>
      <w:r>
        <w:rPr>
          <w:rFonts w:hint="eastAsia" w:ascii="黑体" w:hAnsi="黑体" w:eastAsia="黑体"/>
          <w:color w:val="auto"/>
          <w:sz w:val="36"/>
          <w:szCs w:val="36"/>
        </w:rPr>
        <w:t>预警</w:t>
      </w:r>
      <w:bookmarkEnd w:id="63"/>
    </w:p>
    <w:bookmarkEnd w:id="64"/>
    <w:p w14:paraId="3657A985">
      <w:pPr>
        <w:pStyle w:val="4"/>
        <w:overflowPunct w:val="0"/>
        <w:topLinePunct/>
        <w:adjustRightInd w:val="0"/>
        <w:snapToGrid w:val="0"/>
        <w:spacing w:before="156" w:beforeLines="50" w:after="0" w:line="360" w:lineRule="auto"/>
        <w:textAlignment w:val="top"/>
        <w:rPr>
          <w:rFonts w:ascii="Times New Roman" w:hAnsi="Times New Roman" w:eastAsia="黑体" w:cs="Times New Roman"/>
          <w:color w:val="auto"/>
          <w:sz w:val="30"/>
          <w:szCs w:val="30"/>
        </w:rPr>
      </w:pPr>
      <w:bookmarkStart w:id="65" w:name="_Toc155860608"/>
      <w:bookmarkStart w:id="66" w:name="_Hlk153918944"/>
      <w:r>
        <w:rPr>
          <w:rFonts w:ascii="Times New Roman" w:hAnsi="Times New Roman" w:eastAsia="黑体" w:cs="Times New Roman"/>
          <w:color w:val="auto"/>
          <w:sz w:val="30"/>
          <w:szCs w:val="30"/>
        </w:rPr>
        <w:t xml:space="preserve">4.1  </w:t>
      </w:r>
      <w:r>
        <w:rPr>
          <w:rFonts w:hint="eastAsia" w:ascii="Times New Roman" w:hAnsi="Times New Roman" w:eastAsia="黑体" w:cs="Times New Roman"/>
          <w:color w:val="auto"/>
          <w:sz w:val="30"/>
          <w:szCs w:val="30"/>
        </w:rPr>
        <w:t>预警级别划分</w:t>
      </w:r>
      <w:bookmarkEnd w:id="65"/>
    </w:p>
    <w:p w14:paraId="39D46B08">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67" w:name="_Toc155860609"/>
      <w:bookmarkStart w:id="68" w:name="_Hlk154376279"/>
      <w:r>
        <w:rPr>
          <w:rFonts w:hint="eastAsia" w:ascii="仿宋_GB2312" w:hAnsi="仿宋_GB2312" w:eastAsia="仿宋_GB2312" w:cs="仿宋_GB2312"/>
          <w:color w:val="auto"/>
          <w:sz w:val="28"/>
          <w:szCs w:val="28"/>
        </w:rPr>
        <w:t xml:space="preserve">4.1.1  </w:t>
      </w:r>
      <w:bookmarkStart w:id="69" w:name="_Hlk154376397"/>
      <w:r>
        <w:rPr>
          <w:rFonts w:hint="eastAsia" w:ascii="仿宋_GB2312" w:hAnsi="仿宋_GB2312" w:eastAsia="仿宋_GB2312" w:cs="仿宋_GB2312"/>
          <w:color w:val="auto"/>
          <w:sz w:val="28"/>
          <w:szCs w:val="28"/>
        </w:rPr>
        <w:t>地震灾害事件</w:t>
      </w:r>
      <w:bookmarkEnd w:id="69"/>
      <w:r>
        <w:rPr>
          <w:rFonts w:hint="eastAsia" w:ascii="仿宋_GB2312" w:hAnsi="仿宋_GB2312" w:eastAsia="仿宋_GB2312" w:cs="仿宋_GB2312"/>
          <w:color w:val="auto"/>
          <w:sz w:val="28"/>
          <w:szCs w:val="28"/>
        </w:rPr>
        <w:t>级别划分</w:t>
      </w:r>
      <w:bookmarkEnd w:id="67"/>
    </w:p>
    <w:bookmarkEnd w:id="68"/>
    <w:p w14:paraId="6E14111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地震灾害事件由大到小划分为以下四个级别：</w:t>
      </w:r>
    </w:p>
    <w:p w14:paraId="4E1E3D4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特别重大地震灾害</w:t>
      </w:r>
    </w:p>
    <w:p w14:paraId="7E8D4E0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发生M≥5.0级地震，造成300人以上死亡，或紧急转移安置10万人以上，或倒塌和严重损坏房屋1万间以上；发生M≥7.0级以上地震，可初步判定为特别重大地震灾害。</w:t>
      </w:r>
    </w:p>
    <w:p w14:paraId="66458D6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重大地震灾害</w:t>
      </w:r>
    </w:p>
    <w:p w14:paraId="34ECAB6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发生M≥5.0级地震，造成50人以上、300人以下死亡，或紧急转移安置0.5万人以上、10万人以下，或倒塌和严重损坏房屋0.3万间以上、1万间以下；发生6.0≤M&lt;7.0级地震，可初步判定为重大地震灾害。</w:t>
      </w:r>
    </w:p>
    <w:p w14:paraId="7224143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较大地震灾害</w:t>
      </w:r>
    </w:p>
    <w:p w14:paraId="47118BE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发生M≥5.0级地震，造成50人以下死亡，或紧急转移安置0.5万人以下，或倒塌和严重损坏房屋0.3万间以下；发生5.0≤M&lt;6.0级地震，可初步判定为较大地震灾害。</w:t>
      </w:r>
    </w:p>
    <w:p w14:paraId="3F2CD89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一般地震灾害</w:t>
      </w:r>
    </w:p>
    <w:p w14:paraId="1EB8CCC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地震灾害各项指标均明显小于较大地震灾害标准，但部分建筑物有一定损坏，造成较大范围人员恐慌；发生4.5≤M&lt;5.0级地震，可初步判定为一般地震灾害。</w:t>
      </w:r>
    </w:p>
    <w:p w14:paraId="027B4883">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70" w:name="_Toc155860610"/>
      <w:r>
        <w:rPr>
          <w:rFonts w:hint="eastAsia" w:ascii="仿宋_GB2312" w:hAnsi="仿宋_GB2312" w:eastAsia="仿宋_GB2312" w:cs="仿宋_GB2312"/>
          <w:color w:val="auto"/>
          <w:sz w:val="28"/>
          <w:szCs w:val="28"/>
        </w:rPr>
        <w:t>4.1.2  地震灾害事件预警分级</w:t>
      </w:r>
      <w:bookmarkEnd w:id="70"/>
    </w:p>
    <w:p w14:paraId="3B39C0C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按照唐王街道辖区可能发生的地震灾害事件级别，将地震灾害事件的预警级别由高到低划分为一级、二级、三级及四级，一级最高，四级最低，分别针对Ⅰ级地震灾害事件、Ⅱ级地震灾害事件、Ⅲ级地震灾害事件和Ⅳ级地震灾害事件，依次用红色、橙色、黄色和蓝色为标志进行预警。</w:t>
      </w:r>
    </w:p>
    <w:p w14:paraId="69AE97E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w:t>
      </w:r>
      <w:bookmarkStart w:id="71" w:name="_Hlk108283520"/>
      <w:r>
        <w:rPr>
          <w:rFonts w:hint="eastAsia" w:ascii="仿宋_GB2312" w:hAnsi="仿宋_GB2312" w:eastAsia="仿宋_GB2312" w:cs="仿宋_GB2312"/>
          <w:color w:val="auto"/>
        </w:rPr>
        <w:t>关于不同等级地震灾害事件的预警级别及预警行动等情况</w:t>
      </w:r>
      <w:bookmarkEnd w:id="71"/>
      <w:r>
        <w:rPr>
          <w:rFonts w:hint="eastAsia" w:ascii="仿宋_GB2312" w:hAnsi="仿宋_GB2312" w:eastAsia="仿宋_GB2312" w:cs="仿宋_GB2312"/>
          <w:color w:val="auto"/>
        </w:rPr>
        <w:t>，如表3.2-1所示。</w:t>
      </w:r>
    </w:p>
    <w:p w14:paraId="0EAE9B60">
      <w:pPr>
        <w:widowControl/>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表 3.2-1  本预案关于不同等级地震灾害事件的预警级别及预警行动情况一览表</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658"/>
        <w:gridCol w:w="1932"/>
        <w:gridCol w:w="1518"/>
        <w:gridCol w:w="1519"/>
        <w:gridCol w:w="2357"/>
      </w:tblGrid>
      <w:tr w14:paraId="64C7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5" w:type="dxa"/>
            <w:tcMar>
              <w:top w:w="113" w:type="dxa"/>
              <w:left w:w="57" w:type="dxa"/>
              <w:bottom w:w="113" w:type="dxa"/>
              <w:right w:w="57" w:type="dxa"/>
            </w:tcMar>
            <w:vAlign w:val="center"/>
          </w:tcPr>
          <w:p w14:paraId="1CB7A4A1">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w:t>
            </w:r>
          </w:p>
        </w:tc>
        <w:tc>
          <w:tcPr>
            <w:tcW w:w="658" w:type="dxa"/>
            <w:tcMar>
              <w:top w:w="113" w:type="dxa"/>
              <w:left w:w="57" w:type="dxa"/>
              <w:bottom w:w="113" w:type="dxa"/>
              <w:right w:w="57" w:type="dxa"/>
            </w:tcMar>
            <w:vAlign w:val="center"/>
          </w:tcPr>
          <w:p w14:paraId="35DBDB49">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色标</w:t>
            </w:r>
          </w:p>
        </w:tc>
        <w:tc>
          <w:tcPr>
            <w:tcW w:w="1932" w:type="dxa"/>
            <w:tcMar>
              <w:top w:w="113" w:type="dxa"/>
              <w:left w:w="57" w:type="dxa"/>
              <w:bottom w:w="113" w:type="dxa"/>
              <w:right w:w="57" w:type="dxa"/>
            </w:tcMar>
            <w:vAlign w:val="center"/>
          </w:tcPr>
          <w:p w14:paraId="5B44B172">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预警条件</w:t>
            </w:r>
          </w:p>
        </w:tc>
        <w:tc>
          <w:tcPr>
            <w:tcW w:w="1518" w:type="dxa"/>
            <w:tcMar>
              <w:top w:w="113" w:type="dxa"/>
              <w:left w:w="57" w:type="dxa"/>
              <w:bottom w:w="113" w:type="dxa"/>
              <w:right w:w="57" w:type="dxa"/>
            </w:tcMar>
            <w:vAlign w:val="center"/>
          </w:tcPr>
          <w:p w14:paraId="2D98F65A">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预警级别确定</w:t>
            </w:r>
          </w:p>
        </w:tc>
        <w:tc>
          <w:tcPr>
            <w:tcW w:w="1519" w:type="dxa"/>
            <w:tcMar>
              <w:top w:w="113" w:type="dxa"/>
              <w:left w:w="57" w:type="dxa"/>
              <w:bottom w:w="113" w:type="dxa"/>
              <w:right w:w="57" w:type="dxa"/>
            </w:tcMar>
            <w:vAlign w:val="center"/>
          </w:tcPr>
          <w:p w14:paraId="08419BB3">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预警级别决定</w:t>
            </w:r>
          </w:p>
        </w:tc>
        <w:tc>
          <w:tcPr>
            <w:tcW w:w="2357" w:type="dxa"/>
            <w:tcMar>
              <w:top w:w="113" w:type="dxa"/>
              <w:left w:w="57" w:type="dxa"/>
              <w:bottom w:w="113" w:type="dxa"/>
              <w:right w:w="57" w:type="dxa"/>
            </w:tcMar>
            <w:vAlign w:val="center"/>
          </w:tcPr>
          <w:p w14:paraId="3B69B0A8">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预警行动流程</w:t>
            </w:r>
          </w:p>
        </w:tc>
      </w:tr>
      <w:tr w14:paraId="2472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tcMar>
              <w:top w:w="113" w:type="dxa"/>
              <w:left w:w="57" w:type="dxa"/>
              <w:bottom w:w="113" w:type="dxa"/>
              <w:right w:w="57" w:type="dxa"/>
            </w:tcMar>
            <w:vAlign w:val="center"/>
          </w:tcPr>
          <w:p w14:paraId="05C76EB8">
            <w:pPr>
              <w:overflowPunct w:val="0"/>
              <w:topLinePunct/>
              <w:contextualSpacing/>
              <w:jc w:val="center"/>
              <w:textAlignment w:val="top"/>
              <w:rPr>
                <w:rFonts w:hint="eastAsia" w:ascii="仿宋_GB2312" w:hAnsi="仿宋_GB2312" w:eastAsia="仿宋_GB2312" w:cs="仿宋_GB2312"/>
                <w:bCs/>
                <w:color w:val="auto"/>
                <w:kern w:val="0"/>
                <w:sz w:val="21"/>
                <w:szCs w:val="21"/>
              </w:rPr>
            </w:pPr>
            <w:bookmarkStart w:id="72" w:name="_Hlk154012609"/>
            <w:r>
              <w:rPr>
                <w:rFonts w:hint="eastAsia" w:ascii="仿宋_GB2312" w:hAnsi="仿宋_GB2312" w:eastAsia="仿宋_GB2312" w:cs="仿宋_GB2312"/>
                <w:bCs/>
                <w:color w:val="auto"/>
                <w:kern w:val="0"/>
                <w:sz w:val="21"/>
                <w:szCs w:val="21"/>
              </w:rPr>
              <w:t>一级</w:t>
            </w:r>
          </w:p>
        </w:tc>
        <w:tc>
          <w:tcPr>
            <w:tcW w:w="658" w:type="dxa"/>
            <w:tcMar>
              <w:top w:w="113" w:type="dxa"/>
              <w:left w:w="57" w:type="dxa"/>
              <w:bottom w:w="113" w:type="dxa"/>
              <w:right w:w="57" w:type="dxa"/>
            </w:tcMar>
            <w:vAlign w:val="center"/>
          </w:tcPr>
          <w:p w14:paraId="5D9C6E83">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红色</w:t>
            </w:r>
          </w:p>
        </w:tc>
        <w:tc>
          <w:tcPr>
            <w:tcW w:w="1932" w:type="dxa"/>
            <w:tcMar>
              <w:top w:w="113" w:type="dxa"/>
              <w:left w:w="57" w:type="dxa"/>
              <w:bottom w:w="113" w:type="dxa"/>
              <w:right w:w="57" w:type="dxa"/>
            </w:tcMar>
            <w:vAlign w:val="center"/>
          </w:tcPr>
          <w:p w14:paraId="25339056">
            <w:pPr>
              <w:overflowPunct w:val="0"/>
              <w:topLinePunct/>
              <w:contextualSpacing/>
              <w:textAlignment w:val="top"/>
              <w:rPr>
                <w:rFonts w:hint="eastAsia" w:ascii="仿宋_GB2312" w:hAnsi="仿宋_GB2312" w:eastAsia="仿宋_GB2312" w:cs="仿宋_GB2312"/>
                <w:bCs/>
                <w:color w:val="auto"/>
                <w:kern w:val="0"/>
                <w:sz w:val="21"/>
                <w:szCs w:val="21"/>
              </w:rPr>
            </w:pPr>
            <w:bookmarkStart w:id="73" w:name="_Hlk154062639"/>
            <w:r>
              <w:rPr>
                <w:rFonts w:hint="eastAsia" w:ascii="仿宋_GB2312" w:hAnsi="仿宋_GB2312" w:eastAsia="仿宋_GB2312" w:cs="仿宋_GB2312"/>
                <w:bCs/>
                <w:color w:val="auto"/>
                <w:kern w:val="0"/>
                <w:sz w:val="21"/>
                <w:szCs w:val="21"/>
              </w:rPr>
              <w:t>预计将要发生Ⅰ级地震灾害事件，如不及时采取措施可能会导致特别严重后果</w:t>
            </w:r>
            <w:bookmarkEnd w:id="73"/>
            <w:r>
              <w:rPr>
                <w:rFonts w:hint="eastAsia" w:ascii="仿宋_GB2312" w:hAnsi="仿宋_GB2312" w:eastAsia="仿宋_GB2312" w:cs="仿宋_GB2312"/>
                <w:bCs/>
                <w:color w:val="auto"/>
                <w:kern w:val="0"/>
                <w:sz w:val="21"/>
                <w:szCs w:val="21"/>
              </w:rPr>
              <w:t>。</w:t>
            </w:r>
          </w:p>
        </w:tc>
        <w:tc>
          <w:tcPr>
            <w:tcW w:w="1518" w:type="dxa"/>
            <w:tcMar>
              <w:top w:w="113" w:type="dxa"/>
              <w:left w:w="57" w:type="dxa"/>
              <w:bottom w:w="113" w:type="dxa"/>
              <w:right w:w="57" w:type="dxa"/>
            </w:tcMar>
            <w:vAlign w:val="center"/>
          </w:tcPr>
          <w:p w14:paraId="2F6E4390">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由唐王街道应急指挥部初步确定预警级别</w:t>
            </w:r>
          </w:p>
        </w:tc>
        <w:tc>
          <w:tcPr>
            <w:tcW w:w="1519" w:type="dxa"/>
            <w:tcMar>
              <w:top w:w="113" w:type="dxa"/>
              <w:left w:w="57" w:type="dxa"/>
              <w:bottom w:w="113" w:type="dxa"/>
              <w:right w:w="57" w:type="dxa"/>
            </w:tcMar>
            <w:vAlign w:val="center"/>
          </w:tcPr>
          <w:p w14:paraId="6F23DC22">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由济南市政府决定预警级别。</w:t>
            </w:r>
          </w:p>
        </w:tc>
        <w:tc>
          <w:tcPr>
            <w:tcW w:w="2357" w:type="dxa"/>
            <w:tcMar>
              <w:top w:w="113" w:type="dxa"/>
              <w:left w:w="57" w:type="dxa"/>
              <w:bottom w:w="113" w:type="dxa"/>
              <w:right w:w="57" w:type="dxa"/>
            </w:tcMar>
            <w:vAlign w:val="center"/>
          </w:tcPr>
          <w:p w14:paraId="6207515A">
            <w:pPr>
              <w:overflowPunct w:val="0"/>
              <w:topLinePunct/>
              <w:contextualSpacing/>
              <w:textAlignment w:val="top"/>
              <w:rPr>
                <w:rFonts w:hint="eastAsia" w:ascii="仿宋_GB2312" w:hAnsi="仿宋_GB2312" w:eastAsia="仿宋_GB2312" w:cs="仿宋_GB2312"/>
                <w:bCs/>
                <w:color w:val="auto"/>
                <w:kern w:val="0"/>
                <w:sz w:val="21"/>
                <w:szCs w:val="21"/>
              </w:rPr>
            </w:pPr>
            <w:bookmarkStart w:id="74" w:name="_Hlk154011372"/>
            <w:r>
              <w:rPr>
                <w:rFonts w:hint="eastAsia" w:ascii="仿宋_GB2312" w:hAnsi="仿宋_GB2312" w:eastAsia="仿宋_GB2312" w:cs="仿宋_GB2312"/>
                <w:bCs/>
                <w:color w:val="auto"/>
                <w:kern w:val="0"/>
                <w:sz w:val="21"/>
                <w:szCs w:val="21"/>
              </w:rPr>
              <w:t>预警级别经审批后，由唐王街道应急办发布预警信息，通知有关单位、村庄、社区采取预警措施</w:t>
            </w:r>
            <w:bookmarkEnd w:id="74"/>
            <w:r>
              <w:rPr>
                <w:rFonts w:hint="eastAsia" w:ascii="仿宋_GB2312" w:hAnsi="仿宋_GB2312" w:eastAsia="仿宋_GB2312" w:cs="仿宋_GB2312"/>
                <w:bCs/>
                <w:color w:val="auto"/>
                <w:kern w:val="0"/>
                <w:sz w:val="21"/>
                <w:szCs w:val="21"/>
              </w:rPr>
              <w:t>。</w:t>
            </w:r>
          </w:p>
        </w:tc>
      </w:tr>
      <w:tr w14:paraId="3858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tcMar>
              <w:top w:w="113" w:type="dxa"/>
              <w:left w:w="57" w:type="dxa"/>
              <w:bottom w:w="113" w:type="dxa"/>
              <w:right w:w="57" w:type="dxa"/>
            </w:tcMar>
            <w:vAlign w:val="center"/>
          </w:tcPr>
          <w:p w14:paraId="01C58D07">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二级</w:t>
            </w:r>
          </w:p>
        </w:tc>
        <w:tc>
          <w:tcPr>
            <w:tcW w:w="658" w:type="dxa"/>
            <w:tcMar>
              <w:top w:w="113" w:type="dxa"/>
              <w:left w:w="57" w:type="dxa"/>
              <w:bottom w:w="113" w:type="dxa"/>
              <w:right w:w="57" w:type="dxa"/>
            </w:tcMar>
            <w:vAlign w:val="center"/>
          </w:tcPr>
          <w:p w14:paraId="574CEBD3">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橙色</w:t>
            </w:r>
          </w:p>
        </w:tc>
        <w:tc>
          <w:tcPr>
            <w:tcW w:w="1932" w:type="dxa"/>
            <w:tcMar>
              <w:top w:w="113" w:type="dxa"/>
              <w:left w:w="57" w:type="dxa"/>
              <w:bottom w:w="113" w:type="dxa"/>
              <w:right w:w="57" w:type="dxa"/>
            </w:tcMar>
            <w:vAlign w:val="center"/>
          </w:tcPr>
          <w:p w14:paraId="65D33925">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预计将要发生Ⅱ级地震灾害事件，如不及时采取措施可能会导致严重后果。</w:t>
            </w:r>
          </w:p>
        </w:tc>
        <w:tc>
          <w:tcPr>
            <w:tcW w:w="1518" w:type="dxa"/>
            <w:tcMar>
              <w:top w:w="113" w:type="dxa"/>
              <w:left w:w="57" w:type="dxa"/>
              <w:bottom w:w="113" w:type="dxa"/>
              <w:right w:w="57" w:type="dxa"/>
            </w:tcMar>
            <w:vAlign w:val="center"/>
          </w:tcPr>
          <w:p w14:paraId="728AA062">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由唐王街道应急指挥部初步确定预警级别</w:t>
            </w:r>
          </w:p>
        </w:tc>
        <w:tc>
          <w:tcPr>
            <w:tcW w:w="1519" w:type="dxa"/>
            <w:tcMar>
              <w:top w:w="113" w:type="dxa"/>
              <w:left w:w="57" w:type="dxa"/>
              <w:bottom w:w="113" w:type="dxa"/>
              <w:right w:w="57" w:type="dxa"/>
            </w:tcMar>
            <w:vAlign w:val="center"/>
          </w:tcPr>
          <w:p w14:paraId="0F5AB850">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由济南市政府决定预警级别。</w:t>
            </w:r>
          </w:p>
        </w:tc>
        <w:tc>
          <w:tcPr>
            <w:tcW w:w="2357" w:type="dxa"/>
            <w:tcMar>
              <w:top w:w="113" w:type="dxa"/>
              <w:left w:w="57" w:type="dxa"/>
              <w:bottom w:w="113" w:type="dxa"/>
              <w:right w:w="57" w:type="dxa"/>
            </w:tcMar>
            <w:vAlign w:val="center"/>
          </w:tcPr>
          <w:p w14:paraId="6B677F9D">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预警级别经审批后，由唐王街道应急办发布预警信息，通知有关单位、村庄、社区采取预警措施。</w:t>
            </w:r>
          </w:p>
        </w:tc>
      </w:tr>
      <w:tr w14:paraId="16B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tcMar>
              <w:top w:w="113" w:type="dxa"/>
              <w:left w:w="57" w:type="dxa"/>
              <w:bottom w:w="113" w:type="dxa"/>
              <w:right w:w="57" w:type="dxa"/>
            </w:tcMar>
            <w:vAlign w:val="center"/>
          </w:tcPr>
          <w:p w14:paraId="271FDB3C">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三级</w:t>
            </w:r>
          </w:p>
        </w:tc>
        <w:tc>
          <w:tcPr>
            <w:tcW w:w="658" w:type="dxa"/>
            <w:tcMar>
              <w:top w:w="113" w:type="dxa"/>
              <w:left w:w="57" w:type="dxa"/>
              <w:bottom w:w="113" w:type="dxa"/>
              <w:right w:w="57" w:type="dxa"/>
            </w:tcMar>
            <w:vAlign w:val="center"/>
          </w:tcPr>
          <w:p w14:paraId="09BB2B15">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黄色</w:t>
            </w:r>
          </w:p>
        </w:tc>
        <w:tc>
          <w:tcPr>
            <w:tcW w:w="1932" w:type="dxa"/>
            <w:tcMar>
              <w:top w:w="113" w:type="dxa"/>
              <w:left w:w="57" w:type="dxa"/>
              <w:bottom w:w="113" w:type="dxa"/>
              <w:right w:w="57" w:type="dxa"/>
            </w:tcMar>
            <w:vAlign w:val="center"/>
          </w:tcPr>
          <w:p w14:paraId="09357D81">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预计将要发生Ⅲ级地震灾害事件，如不及时采取措施可能会导致较重后果。</w:t>
            </w:r>
          </w:p>
        </w:tc>
        <w:tc>
          <w:tcPr>
            <w:tcW w:w="1518" w:type="dxa"/>
            <w:tcMar>
              <w:top w:w="113" w:type="dxa"/>
              <w:left w:w="57" w:type="dxa"/>
              <w:bottom w:w="113" w:type="dxa"/>
              <w:right w:w="57" w:type="dxa"/>
            </w:tcMar>
            <w:vAlign w:val="center"/>
          </w:tcPr>
          <w:p w14:paraId="0B09056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由唐王街道应急指挥部初步确定预警级别</w:t>
            </w:r>
          </w:p>
        </w:tc>
        <w:tc>
          <w:tcPr>
            <w:tcW w:w="1519" w:type="dxa"/>
            <w:tcMar>
              <w:top w:w="113" w:type="dxa"/>
              <w:left w:w="57" w:type="dxa"/>
              <w:bottom w:w="113" w:type="dxa"/>
              <w:right w:w="57" w:type="dxa"/>
            </w:tcMar>
            <w:vAlign w:val="center"/>
          </w:tcPr>
          <w:p w14:paraId="4F00B8F8">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由济南市政府有关部门决定预警级别。</w:t>
            </w:r>
          </w:p>
        </w:tc>
        <w:tc>
          <w:tcPr>
            <w:tcW w:w="2357" w:type="dxa"/>
            <w:tcMar>
              <w:top w:w="113" w:type="dxa"/>
              <w:left w:w="57" w:type="dxa"/>
              <w:bottom w:w="113" w:type="dxa"/>
              <w:right w:w="57" w:type="dxa"/>
            </w:tcMar>
            <w:vAlign w:val="center"/>
          </w:tcPr>
          <w:p w14:paraId="5BCE9A40">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预警级别经审批后，由唐王街道应急办发布预警信息，通知有关单位、村庄、社区采取预警措施。</w:t>
            </w:r>
          </w:p>
        </w:tc>
      </w:tr>
      <w:tr w14:paraId="5F82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tcMar>
              <w:top w:w="113" w:type="dxa"/>
              <w:left w:w="57" w:type="dxa"/>
              <w:bottom w:w="113" w:type="dxa"/>
              <w:right w:w="57" w:type="dxa"/>
            </w:tcMar>
            <w:vAlign w:val="center"/>
          </w:tcPr>
          <w:p w14:paraId="5BB3F62D">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四级</w:t>
            </w:r>
          </w:p>
        </w:tc>
        <w:tc>
          <w:tcPr>
            <w:tcW w:w="658" w:type="dxa"/>
            <w:tcMar>
              <w:top w:w="113" w:type="dxa"/>
              <w:left w:w="57" w:type="dxa"/>
              <w:bottom w:w="113" w:type="dxa"/>
              <w:right w:w="57" w:type="dxa"/>
            </w:tcMar>
            <w:vAlign w:val="center"/>
          </w:tcPr>
          <w:p w14:paraId="30BBBAFC">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蓝色</w:t>
            </w:r>
          </w:p>
        </w:tc>
        <w:tc>
          <w:tcPr>
            <w:tcW w:w="1932" w:type="dxa"/>
            <w:tcMar>
              <w:top w:w="113" w:type="dxa"/>
              <w:left w:w="57" w:type="dxa"/>
              <w:bottom w:w="113" w:type="dxa"/>
              <w:right w:w="57" w:type="dxa"/>
            </w:tcMar>
            <w:vAlign w:val="center"/>
          </w:tcPr>
          <w:p w14:paraId="340084CC">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预计将要发生Ⅳ级地震灾害事件，如不及时采取措施可能会导致一般后果。</w:t>
            </w:r>
          </w:p>
        </w:tc>
        <w:tc>
          <w:tcPr>
            <w:tcW w:w="1518" w:type="dxa"/>
            <w:tcMar>
              <w:top w:w="113" w:type="dxa"/>
              <w:left w:w="57" w:type="dxa"/>
              <w:bottom w:w="113" w:type="dxa"/>
              <w:right w:w="57" w:type="dxa"/>
            </w:tcMar>
            <w:vAlign w:val="center"/>
          </w:tcPr>
          <w:p w14:paraId="3902AA9C">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由唐王街道应急指挥部初步确定预警级别</w:t>
            </w:r>
          </w:p>
        </w:tc>
        <w:tc>
          <w:tcPr>
            <w:tcW w:w="1519" w:type="dxa"/>
            <w:tcMar>
              <w:top w:w="113" w:type="dxa"/>
              <w:left w:w="57" w:type="dxa"/>
              <w:bottom w:w="113" w:type="dxa"/>
              <w:right w:w="57" w:type="dxa"/>
            </w:tcMar>
            <w:vAlign w:val="center"/>
          </w:tcPr>
          <w:p w14:paraId="260C4E21">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由历城区政府或有关部门决定预警级别。</w:t>
            </w:r>
          </w:p>
        </w:tc>
        <w:tc>
          <w:tcPr>
            <w:tcW w:w="2357" w:type="dxa"/>
            <w:tcMar>
              <w:top w:w="113" w:type="dxa"/>
              <w:left w:w="57" w:type="dxa"/>
              <w:bottom w:w="113" w:type="dxa"/>
              <w:right w:w="57" w:type="dxa"/>
            </w:tcMar>
            <w:vAlign w:val="center"/>
          </w:tcPr>
          <w:p w14:paraId="75B7ED4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预警级别经审批后，由唐王街道应急办发布预警信息，通知有关单位、村庄、社区采取预警措施。</w:t>
            </w:r>
          </w:p>
        </w:tc>
      </w:tr>
      <w:bookmarkEnd w:id="72"/>
    </w:tbl>
    <w:p w14:paraId="22A9098A">
      <w:pPr>
        <w:pStyle w:val="4"/>
        <w:overflowPunct w:val="0"/>
        <w:topLinePunct/>
        <w:adjustRightInd w:val="0"/>
        <w:snapToGrid w:val="0"/>
        <w:spacing w:before="156" w:beforeLines="50" w:after="0" w:line="360" w:lineRule="auto"/>
        <w:textAlignment w:val="top"/>
        <w:rPr>
          <w:rFonts w:ascii="Times New Roman" w:hAnsi="Times New Roman" w:eastAsia="黑体" w:cs="Times New Roman"/>
          <w:color w:val="auto"/>
          <w:sz w:val="30"/>
          <w:szCs w:val="30"/>
        </w:rPr>
      </w:pPr>
      <w:bookmarkStart w:id="75" w:name="_Toc155860611"/>
      <w:r>
        <w:rPr>
          <w:rFonts w:ascii="Times New Roman" w:hAnsi="Times New Roman" w:eastAsia="黑体" w:cs="Times New Roman"/>
          <w:color w:val="auto"/>
          <w:sz w:val="30"/>
          <w:szCs w:val="30"/>
        </w:rPr>
        <w:t xml:space="preserve">4.2  </w:t>
      </w:r>
      <w:r>
        <w:rPr>
          <w:rFonts w:hint="eastAsia" w:ascii="Times New Roman" w:hAnsi="Times New Roman" w:eastAsia="黑体" w:cs="Times New Roman"/>
          <w:color w:val="auto"/>
          <w:sz w:val="30"/>
          <w:szCs w:val="30"/>
        </w:rPr>
        <w:t>预警信息报告</w:t>
      </w:r>
      <w:bookmarkEnd w:id="75"/>
    </w:p>
    <w:p w14:paraId="2F1772CB">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76" w:name="_Toc155860612"/>
      <w:r>
        <w:rPr>
          <w:rFonts w:hint="eastAsia" w:ascii="仿宋_GB2312" w:hAnsi="仿宋_GB2312" w:eastAsia="仿宋_GB2312" w:cs="仿宋_GB2312"/>
          <w:color w:val="auto"/>
          <w:sz w:val="28"/>
          <w:szCs w:val="28"/>
        </w:rPr>
        <w:t>4.2.1  应急值守电话</w:t>
      </w:r>
      <w:bookmarkEnd w:id="76"/>
    </w:p>
    <w:p w14:paraId="1B395421">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唐王街道设置应急办公室。应急办公室</w:t>
      </w:r>
      <w:bookmarkStart w:id="77" w:name="_Hlk154062234"/>
      <w:r>
        <w:rPr>
          <w:rFonts w:hint="eastAsia" w:ascii="仿宋_GB2312" w:hAnsi="仿宋_GB2312" w:eastAsia="仿宋_GB2312" w:cs="仿宋_GB2312"/>
          <w:color w:val="auto"/>
        </w:rPr>
        <w:t>唐王街道应急管理委员会</w:t>
      </w:r>
      <w:bookmarkEnd w:id="77"/>
      <w:r>
        <w:rPr>
          <w:rFonts w:hint="eastAsia" w:ascii="仿宋_GB2312" w:hAnsi="仿宋_GB2312" w:eastAsia="仿宋_GB2312" w:cs="仿宋_GB2312"/>
          <w:color w:val="auto"/>
        </w:rPr>
        <w:t>下属的办公机构，在唐王街道应急管理委员会的领导下进行工作。</w:t>
      </w:r>
    </w:p>
    <w:p w14:paraId="6D52A2F2">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唐王街道应急办设有应急联系电话，实行24小时电话畅通。</w:t>
      </w:r>
    </w:p>
    <w:p w14:paraId="59E803AF">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唐王街道应急联系电话为：0531-88705080</w:t>
      </w:r>
    </w:p>
    <w:p w14:paraId="73AA9310">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78" w:name="_Toc155860613"/>
      <w:r>
        <w:rPr>
          <w:rFonts w:hint="eastAsia" w:ascii="仿宋_GB2312" w:hAnsi="仿宋_GB2312" w:eastAsia="仿宋_GB2312" w:cs="仿宋_GB2312"/>
          <w:color w:val="auto"/>
          <w:sz w:val="28"/>
          <w:szCs w:val="28"/>
        </w:rPr>
        <w:t>4.2.2  事件信息报警</w:t>
      </w:r>
      <w:bookmarkEnd w:id="78"/>
    </w:p>
    <w:p w14:paraId="547639B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震情速报</w:t>
      </w:r>
    </w:p>
    <w:p w14:paraId="1941764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79" w:name="_Hlk154047033"/>
      <w:r>
        <w:rPr>
          <w:rFonts w:hint="eastAsia" w:ascii="仿宋_GB2312" w:hAnsi="仿宋_GB2312" w:eastAsia="仿宋_GB2312" w:cs="仿宋_GB2312"/>
          <w:color w:val="auto"/>
        </w:rPr>
        <w:t>街道辖区内发生地震后，必须在第一时间内将震情向上部门报告。</w:t>
      </w:r>
    </w:p>
    <w:p w14:paraId="5E67B58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地震灾情速报内容主要包括地震造成破坏的范围、人员伤亡、经济损失和社会影响等。其工作程序如下：立即启动地震灾情速报，收集地震灾情，并迅速派人到震中或可能造成较大损失的社区了解情况，并在50分钟（夜间可延长至100分钟）内报区地震应急指挥部。</w:t>
      </w:r>
    </w:p>
    <w:bookmarkEnd w:id="79"/>
    <w:p w14:paraId="6E0574CF">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报警方式</w:t>
      </w:r>
    </w:p>
    <w:p w14:paraId="28492D3A">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根据具体情况</w:t>
      </w:r>
      <w:bookmarkStart w:id="80" w:name="_Hlk154060498"/>
      <w:r>
        <w:rPr>
          <w:rFonts w:hint="eastAsia" w:ascii="仿宋_GB2312" w:hAnsi="仿宋_GB2312" w:eastAsia="仿宋_GB2312" w:cs="仿宋_GB2312"/>
          <w:color w:val="auto"/>
        </w:rPr>
        <w:t>可采用传真、电话、手机、微信、短信、QQ等方式</w:t>
      </w:r>
      <w:bookmarkEnd w:id="80"/>
      <w:r>
        <w:rPr>
          <w:rFonts w:hint="eastAsia" w:ascii="仿宋_GB2312" w:hAnsi="仿宋_GB2312" w:eastAsia="仿宋_GB2312" w:cs="仿宋_GB2312"/>
          <w:color w:val="auto"/>
        </w:rPr>
        <w:t>。</w:t>
      </w:r>
    </w:p>
    <w:p w14:paraId="070E9829">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81" w:name="_Toc155860614"/>
      <w:r>
        <w:rPr>
          <w:rFonts w:hint="eastAsia" w:ascii="仿宋_GB2312" w:hAnsi="仿宋_GB2312" w:eastAsia="仿宋_GB2312" w:cs="仿宋_GB2312"/>
          <w:color w:val="auto"/>
          <w:sz w:val="28"/>
          <w:szCs w:val="28"/>
        </w:rPr>
        <w:t>4.2.3  事件信息接收</w:t>
      </w:r>
      <w:bookmarkEnd w:id="81"/>
    </w:p>
    <w:p w14:paraId="0237B3A8">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街道设立应急办公室，负责地震灾害事件信息的接收工作。</w:t>
      </w:r>
    </w:p>
    <w:p w14:paraId="49665486">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应急办公室接到地震灾害事件险情报警后，应用最快的时间问明地震灾害事件地点、发生时间、事件性质、遇险人数以及报告人姓名等基本情况，并做好记录；同时，应采用电话、手机等方式，将地震灾害事件的基本情况立即向街道应急指挥部总指挥汇报，总指挥电话不通联系不上时，依次向指挥部副指挥、成员汇报。同时，应急办人员可根据指挥部事先的应急授权，采取临时紧急措施，组织有关人员前往现场了解情况和应急处置。</w:t>
      </w:r>
    </w:p>
    <w:p w14:paraId="4759ED42">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82" w:name="_Toc155860615"/>
      <w:r>
        <w:rPr>
          <w:rFonts w:hint="eastAsia" w:ascii="仿宋_GB2312" w:hAnsi="仿宋_GB2312" w:eastAsia="仿宋_GB2312" w:cs="仿宋_GB2312"/>
          <w:color w:val="auto"/>
          <w:sz w:val="28"/>
          <w:szCs w:val="28"/>
        </w:rPr>
        <w:t>4.2.4  事件信息通报</w:t>
      </w:r>
      <w:bookmarkEnd w:id="82"/>
    </w:p>
    <w:p w14:paraId="62E75648">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83" w:name="_Hlk154061233"/>
      <w:r>
        <w:rPr>
          <w:rFonts w:hint="eastAsia" w:ascii="仿宋_GB2312" w:hAnsi="仿宋_GB2312" w:eastAsia="仿宋_GB2312" w:cs="仿宋_GB2312"/>
          <w:color w:val="auto"/>
        </w:rPr>
        <w:t>街道应急办公室接到地震灾害事件险情报警后，</w:t>
      </w:r>
      <w:bookmarkEnd w:id="83"/>
      <w:bookmarkStart w:id="84" w:name="_Hlk154060385"/>
      <w:bookmarkStart w:id="85" w:name="_Hlk154061257"/>
      <w:r>
        <w:rPr>
          <w:rFonts w:hint="eastAsia" w:ascii="仿宋_GB2312" w:hAnsi="仿宋_GB2312" w:eastAsia="仿宋_GB2312" w:cs="仿宋_GB2312"/>
          <w:color w:val="auto"/>
        </w:rPr>
        <w:t>在应急指挥部的指令下</w:t>
      </w:r>
      <w:bookmarkEnd w:id="84"/>
      <w:r>
        <w:rPr>
          <w:rFonts w:hint="eastAsia" w:ascii="仿宋_GB2312" w:hAnsi="仿宋_GB2312" w:eastAsia="仿宋_GB2312" w:cs="仿宋_GB2312"/>
          <w:color w:val="auto"/>
        </w:rPr>
        <w:t>，</w:t>
      </w:r>
      <w:bookmarkEnd w:id="85"/>
      <w:r>
        <w:rPr>
          <w:rFonts w:hint="eastAsia" w:ascii="仿宋_GB2312" w:hAnsi="仿宋_GB2312" w:eastAsia="仿宋_GB2312" w:cs="仿宋_GB2312"/>
          <w:color w:val="auto"/>
        </w:rPr>
        <w:t>应向街道地震灾害事件点以外的可能受影响的其他单位及人员传达地震灾害事件信息，安排其他单位及人员</w:t>
      </w:r>
      <w:bookmarkStart w:id="86" w:name="_Hlk154061316"/>
      <w:r>
        <w:rPr>
          <w:rFonts w:hint="eastAsia" w:ascii="仿宋_GB2312" w:hAnsi="仿宋_GB2312" w:eastAsia="仿宋_GB2312" w:cs="仿宋_GB2312"/>
          <w:color w:val="auto"/>
        </w:rPr>
        <w:t>做好预警准备</w:t>
      </w:r>
      <w:bookmarkEnd w:id="86"/>
      <w:r>
        <w:rPr>
          <w:rFonts w:hint="eastAsia" w:ascii="仿宋_GB2312" w:hAnsi="仿宋_GB2312" w:eastAsia="仿宋_GB2312" w:cs="仿宋_GB2312"/>
          <w:color w:val="auto"/>
        </w:rPr>
        <w:t>。</w:t>
      </w:r>
    </w:p>
    <w:p w14:paraId="78F9B3B2">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通报时限：街道应急办公室接到地震灾害事件险情报警后，在应急指挥部的指令下，应及时安排有关单位及人员做好预警准备。</w:t>
      </w:r>
    </w:p>
    <w:p w14:paraId="0308B814">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通报方式：可采用广播、电视、新闻网站、传真、电话、手机、微信、短信、QQ、有线广播、高音喇叭、鸣锣吹哨等方式。</w:t>
      </w:r>
    </w:p>
    <w:p w14:paraId="3C6E02D9">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87" w:name="_Toc155860616"/>
      <w:r>
        <w:rPr>
          <w:rFonts w:hint="eastAsia" w:ascii="仿宋_GB2312" w:hAnsi="仿宋_GB2312" w:eastAsia="仿宋_GB2312" w:cs="仿宋_GB2312"/>
          <w:color w:val="auto"/>
          <w:sz w:val="28"/>
          <w:szCs w:val="28"/>
        </w:rPr>
        <w:t>4.2.5  事件信息上报</w:t>
      </w:r>
      <w:bookmarkEnd w:id="87"/>
    </w:p>
    <w:p w14:paraId="4ABFD4F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街道发生地震灾害事件险情后，指挥部在了解现场事件情况并采取应急措施后，应根据事件已有的后果或可能发生的后果情况，按规定的时限和程序，向上级有关部门进行信息上报。</w:t>
      </w:r>
    </w:p>
    <w:p w14:paraId="021C070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预警信息上报条件：初估达到Ⅳ级时，向上级政府或有关部门报告。</w:t>
      </w:r>
    </w:p>
    <w:p w14:paraId="136AB5F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预警信息上报部门：向区政府或有关部门报告。</w:t>
      </w:r>
    </w:p>
    <w:p w14:paraId="5FF24F6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预警信息上报时限：出现地震灾害事件险情第一时间内报告。</w:t>
      </w:r>
    </w:p>
    <w:p w14:paraId="7444BC2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预警信息上报方式：先电话，后书面；其内容和格式，应执行政府及有关部门要求；政府及有关部门无具体要求时，按照本预案格式化文本上报。</w:t>
      </w:r>
    </w:p>
    <w:p w14:paraId="5695392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预警信息上报内容：地震灾害事件发生的时间、地点、影响范围（含环境影响）、人员伤亡和失联情况、房屋倒塌损坏情况、交通通信电力等基础设施损毁情况、目前已采取的相关措施等。</w:t>
      </w:r>
    </w:p>
    <w:bookmarkEnd w:id="66"/>
    <w:p w14:paraId="0D0044EB">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88" w:name="_Toc155860617"/>
      <w:r>
        <w:rPr>
          <w:rFonts w:ascii="Times New Roman" w:hAnsi="Times New Roman" w:eastAsia="黑体" w:cs="Times New Roman"/>
          <w:color w:val="auto"/>
          <w:sz w:val="30"/>
          <w:szCs w:val="30"/>
        </w:rPr>
        <w:t xml:space="preserve">4.3  </w:t>
      </w:r>
      <w:r>
        <w:rPr>
          <w:rFonts w:hint="eastAsia" w:ascii="Times New Roman" w:hAnsi="Times New Roman" w:eastAsia="黑体" w:cs="Times New Roman"/>
          <w:color w:val="auto"/>
          <w:sz w:val="30"/>
          <w:szCs w:val="30"/>
        </w:rPr>
        <w:t>预警信息发布</w:t>
      </w:r>
      <w:bookmarkEnd w:id="88"/>
    </w:p>
    <w:p w14:paraId="318EFF76">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89" w:name="_Toc155860618"/>
      <w:r>
        <w:rPr>
          <w:rFonts w:hint="eastAsia" w:ascii="仿宋_GB2312" w:hAnsi="仿宋_GB2312" w:eastAsia="仿宋_GB2312" w:cs="仿宋_GB2312"/>
          <w:color w:val="auto"/>
          <w:sz w:val="28"/>
          <w:szCs w:val="28"/>
        </w:rPr>
        <w:t>4.3.1  预警信息发布决定</w:t>
      </w:r>
      <w:bookmarkEnd w:id="89"/>
    </w:p>
    <w:p w14:paraId="125BE55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90" w:name="_Hlk108283847"/>
      <w:r>
        <w:rPr>
          <w:rFonts w:hint="eastAsia" w:ascii="仿宋_GB2312" w:hAnsi="仿宋_GB2312" w:eastAsia="仿宋_GB2312" w:cs="仿宋_GB2312"/>
          <w:color w:val="auto"/>
        </w:rPr>
        <w:t>1. 一级预警信息（红色）</w:t>
      </w:r>
    </w:p>
    <w:p w14:paraId="7668699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91" w:name="_Hlk154011870"/>
      <w:r>
        <w:rPr>
          <w:rFonts w:hint="eastAsia" w:ascii="仿宋_GB2312" w:hAnsi="仿宋_GB2312" w:eastAsia="仿宋_GB2312" w:cs="仿宋_GB2312"/>
          <w:color w:val="auto"/>
        </w:rPr>
        <w:t>唐王街道应急指挥部接到地震灾害事件险情报警后，经初步分析，</w:t>
      </w:r>
      <w:r>
        <w:rPr>
          <w:rFonts w:hint="eastAsia" w:ascii="仿宋_GB2312" w:hAnsi="仿宋_GB2312" w:eastAsia="仿宋_GB2312" w:cs="仿宋_GB2312"/>
          <w:bCs/>
          <w:color w:val="auto"/>
        </w:rPr>
        <w:t>预计将要发生Ⅰ级地震灾害事件，如不及时采取措施可能会导致特别严重后果时，</w:t>
      </w:r>
      <w:r>
        <w:rPr>
          <w:rFonts w:hint="eastAsia" w:ascii="仿宋_GB2312" w:hAnsi="仿宋_GB2312" w:eastAsia="仿宋_GB2312" w:cs="仿宋_GB2312"/>
          <w:color w:val="auto"/>
        </w:rPr>
        <w:t>上报</w:t>
      </w:r>
      <w:bookmarkStart w:id="92" w:name="_Hlk154011717"/>
      <w:r>
        <w:rPr>
          <w:rFonts w:hint="eastAsia" w:ascii="仿宋_GB2312" w:hAnsi="仿宋_GB2312" w:eastAsia="仿宋_GB2312" w:cs="仿宋_GB2312"/>
          <w:color w:val="auto"/>
        </w:rPr>
        <w:t>至济南市政府</w:t>
      </w:r>
      <w:bookmarkEnd w:id="92"/>
      <w:r>
        <w:rPr>
          <w:rFonts w:hint="eastAsia" w:ascii="仿宋_GB2312" w:hAnsi="仿宋_GB2312" w:eastAsia="仿宋_GB2312" w:cs="仿宋_GB2312"/>
          <w:color w:val="auto"/>
        </w:rPr>
        <w:t>，由</w:t>
      </w:r>
      <w:r>
        <w:rPr>
          <w:rFonts w:hint="eastAsia" w:ascii="仿宋_GB2312" w:hAnsi="仿宋_GB2312" w:eastAsia="仿宋_GB2312" w:cs="仿宋_GB2312"/>
          <w:bCs/>
          <w:color w:val="auto"/>
        </w:rPr>
        <w:t>济南市政府决定预警信息是否发布。</w:t>
      </w:r>
    </w:p>
    <w:bookmarkEnd w:id="90"/>
    <w:bookmarkEnd w:id="91"/>
    <w:p w14:paraId="28899C7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二级预警信息（橙色）</w:t>
      </w:r>
    </w:p>
    <w:p w14:paraId="03EA503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93" w:name="_Hlk154011925"/>
      <w:r>
        <w:rPr>
          <w:rFonts w:hint="eastAsia" w:ascii="仿宋_GB2312" w:hAnsi="仿宋_GB2312" w:eastAsia="仿宋_GB2312" w:cs="仿宋_GB2312"/>
          <w:color w:val="auto"/>
        </w:rPr>
        <w:t>唐王街道应急指挥部接到地震灾害事件险情报警后，经初步分析，</w:t>
      </w:r>
      <w:r>
        <w:rPr>
          <w:rFonts w:hint="eastAsia" w:ascii="仿宋_GB2312" w:hAnsi="仿宋_GB2312" w:eastAsia="仿宋_GB2312" w:cs="仿宋_GB2312"/>
          <w:bCs/>
          <w:color w:val="auto"/>
        </w:rPr>
        <w:t>预计将要发生Ⅱ级地震灾害事件，如不及时采取措施可能会导致严重后果时，</w:t>
      </w:r>
      <w:r>
        <w:rPr>
          <w:rFonts w:hint="eastAsia" w:ascii="仿宋_GB2312" w:hAnsi="仿宋_GB2312" w:eastAsia="仿宋_GB2312" w:cs="仿宋_GB2312"/>
          <w:color w:val="auto"/>
        </w:rPr>
        <w:t>上报至济南市政府，由</w:t>
      </w:r>
      <w:r>
        <w:rPr>
          <w:rFonts w:hint="eastAsia" w:ascii="仿宋_GB2312" w:hAnsi="仿宋_GB2312" w:eastAsia="仿宋_GB2312" w:cs="仿宋_GB2312"/>
          <w:bCs/>
          <w:color w:val="auto"/>
        </w:rPr>
        <w:t>济南市政府决定预警信息是否发布。</w:t>
      </w:r>
    </w:p>
    <w:bookmarkEnd w:id="93"/>
    <w:p w14:paraId="28F8029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三级预警信息（黄色）</w:t>
      </w:r>
    </w:p>
    <w:p w14:paraId="2487191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94" w:name="_Hlk154063029"/>
      <w:r>
        <w:rPr>
          <w:rFonts w:hint="eastAsia" w:ascii="仿宋_GB2312" w:hAnsi="仿宋_GB2312" w:eastAsia="仿宋_GB2312" w:cs="仿宋_GB2312"/>
          <w:color w:val="auto"/>
        </w:rPr>
        <w:t>唐王街道应急指挥部接到地震灾害事件险情报警后，经初步分析，</w:t>
      </w:r>
      <w:r>
        <w:rPr>
          <w:rFonts w:hint="eastAsia" w:ascii="仿宋_GB2312" w:hAnsi="仿宋_GB2312" w:eastAsia="仿宋_GB2312" w:cs="仿宋_GB2312"/>
          <w:bCs/>
          <w:color w:val="auto"/>
        </w:rPr>
        <w:t>预计将要发生Ⅲ级地震灾害事件，如不及时采取措施可能会导致较重后果时，</w:t>
      </w:r>
      <w:r>
        <w:rPr>
          <w:rFonts w:hint="eastAsia" w:ascii="仿宋_GB2312" w:hAnsi="仿宋_GB2312" w:eastAsia="仿宋_GB2312" w:cs="仿宋_GB2312"/>
          <w:color w:val="auto"/>
        </w:rPr>
        <w:t>上报至济南市政府有关部门，由</w:t>
      </w:r>
      <w:r>
        <w:rPr>
          <w:rFonts w:hint="eastAsia" w:ascii="仿宋_GB2312" w:hAnsi="仿宋_GB2312" w:eastAsia="仿宋_GB2312" w:cs="仿宋_GB2312"/>
          <w:bCs/>
          <w:color w:val="auto"/>
        </w:rPr>
        <w:t>济南市政府有关部门决定预警信息是否发布。</w:t>
      </w:r>
    </w:p>
    <w:bookmarkEnd w:id="94"/>
    <w:p w14:paraId="7C6888C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四级预警信息（蓝色）</w:t>
      </w:r>
    </w:p>
    <w:p w14:paraId="2E2BEF0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唐王街道应急指挥部接到地震灾害事件险情报警后，经初步分析，</w:t>
      </w:r>
      <w:r>
        <w:rPr>
          <w:rFonts w:hint="eastAsia" w:ascii="仿宋_GB2312" w:hAnsi="仿宋_GB2312" w:eastAsia="仿宋_GB2312" w:cs="仿宋_GB2312"/>
          <w:bCs/>
          <w:color w:val="auto"/>
        </w:rPr>
        <w:t>预计将要发生Ⅳ级地震灾害事件，如不及时采取措施可能会导致一般后果时，</w:t>
      </w:r>
      <w:r>
        <w:rPr>
          <w:rFonts w:hint="eastAsia" w:ascii="仿宋_GB2312" w:hAnsi="仿宋_GB2312" w:eastAsia="仿宋_GB2312" w:cs="仿宋_GB2312"/>
          <w:color w:val="auto"/>
        </w:rPr>
        <w:t>上报至历城区政府，由</w:t>
      </w:r>
      <w:r>
        <w:rPr>
          <w:rFonts w:hint="eastAsia" w:ascii="仿宋_GB2312" w:hAnsi="仿宋_GB2312" w:eastAsia="仿宋_GB2312" w:cs="仿宋_GB2312"/>
          <w:bCs/>
          <w:color w:val="auto"/>
        </w:rPr>
        <w:t>历城区政府决定预警信息是否发布。</w:t>
      </w:r>
    </w:p>
    <w:p w14:paraId="5C45F7CA">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95" w:name="_Toc155860619"/>
      <w:bookmarkStart w:id="96" w:name="_Hlk107149953"/>
      <w:r>
        <w:rPr>
          <w:rFonts w:hint="eastAsia" w:ascii="仿宋_GB2312" w:hAnsi="仿宋_GB2312" w:eastAsia="仿宋_GB2312" w:cs="仿宋_GB2312"/>
          <w:color w:val="auto"/>
          <w:sz w:val="28"/>
          <w:szCs w:val="28"/>
        </w:rPr>
        <w:t>4.3.2  预警信息发布内容</w:t>
      </w:r>
      <w:bookmarkEnd w:id="95"/>
      <w:bookmarkEnd w:id="96"/>
    </w:p>
    <w:p w14:paraId="3E6A227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预警信息的内容包括预警信息名称、预警级别、预警区域或场所、预警期起止时间、应对措施、发布机关和发布时间等。预警信息发布后，预警信息内容变更或解除的，应当及时发布变更或解除信息。</w:t>
      </w:r>
    </w:p>
    <w:p w14:paraId="53058A5D">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97" w:name="_Toc155860620"/>
      <w:r>
        <w:rPr>
          <w:rFonts w:hint="eastAsia" w:ascii="仿宋_GB2312" w:hAnsi="仿宋_GB2312" w:eastAsia="仿宋_GB2312" w:cs="仿宋_GB2312"/>
          <w:color w:val="auto"/>
          <w:sz w:val="28"/>
          <w:szCs w:val="28"/>
        </w:rPr>
        <w:t>4.3.3  预警信息发布方式</w:t>
      </w:r>
      <w:bookmarkEnd w:id="97"/>
    </w:p>
    <w:p w14:paraId="585AB06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预警信息的发布，可通过广播、电视、报刊、通信、信息网络、报警器、宣传车或组织人员逐户通知等方式进行，对老、幼、病、残、孕等特殊人群以及学校等特殊场所和警报盲区应采取有针对性的通告方式。</w:t>
      </w:r>
    </w:p>
    <w:p w14:paraId="5EF330F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新闻媒体、电信运营商应按照当地政府要求，及时、无偿地向社会公开发布预警信息。</w:t>
      </w:r>
    </w:p>
    <w:p w14:paraId="5377319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各居民委员会、村民委员会、其他基层组织信息员或基层工作人员接到预警信息后，应当及时利用手机短信、</w:t>
      </w:r>
      <w:bookmarkStart w:id="98" w:name="_Hlk154060651"/>
      <w:r>
        <w:rPr>
          <w:rFonts w:hint="eastAsia" w:ascii="仿宋_GB2312" w:hAnsi="仿宋_GB2312" w:eastAsia="仿宋_GB2312" w:cs="仿宋_GB2312"/>
          <w:color w:val="auto"/>
        </w:rPr>
        <w:t>有线广播、高音喇叭、鸣锣吹哨</w:t>
      </w:r>
      <w:bookmarkEnd w:id="98"/>
      <w:r>
        <w:rPr>
          <w:rFonts w:hint="eastAsia" w:ascii="仿宋_GB2312" w:hAnsi="仿宋_GB2312" w:eastAsia="仿宋_GB2312" w:cs="仿宋_GB2312"/>
          <w:color w:val="auto"/>
        </w:rPr>
        <w:t>等多种方式向受影响群众传递预警信息及防御措施。</w:t>
      </w:r>
    </w:p>
    <w:p w14:paraId="07D99F0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街道辖区内的有关部门、学校、社区、医院、车站、广场、公园、旅游景点、工矿企业、建筑工地等人员密集区和公共场所，应当指定专人负责预警信息接收和传播工作。</w:t>
      </w:r>
    </w:p>
    <w:p w14:paraId="6F8EEB94">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99" w:name="_Toc155860621"/>
      <w:bookmarkStart w:id="100" w:name="_Hlk154012716"/>
      <w:r>
        <w:rPr>
          <w:rFonts w:hint="eastAsia" w:ascii="仿宋_GB2312" w:hAnsi="仿宋_GB2312" w:eastAsia="仿宋_GB2312" w:cs="仿宋_GB2312"/>
          <w:color w:val="auto"/>
          <w:sz w:val="28"/>
          <w:szCs w:val="28"/>
        </w:rPr>
        <w:t>4.3.4  预警信息发布渠道</w:t>
      </w:r>
      <w:bookmarkEnd w:id="99"/>
      <w:bookmarkEnd w:id="100"/>
    </w:p>
    <w:p w14:paraId="1138938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101" w:name="_Hlk108284145"/>
      <w:bookmarkStart w:id="102" w:name="_Hlk108284207"/>
      <w:r>
        <w:rPr>
          <w:rFonts w:hint="eastAsia" w:ascii="仿宋_GB2312" w:hAnsi="仿宋_GB2312" w:eastAsia="仿宋_GB2312" w:cs="仿宋_GB2312"/>
          <w:bCs/>
          <w:color w:val="auto"/>
        </w:rPr>
        <w:t>1. 街道应急指挥部接到上级政府或部门的预警信息决定后，应指令街道应急办公室向辖区</w:t>
      </w:r>
      <w:bookmarkStart w:id="103" w:name="_Hlk154013091"/>
      <w:r>
        <w:rPr>
          <w:rFonts w:hint="eastAsia" w:ascii="仿宋_GB2312" w:hAnsi="仿宋_GB2312" w:eastAsia="仿宋_GB2312" w:cs="仿宋_GB2312"/>
          <w:bCs/>
          <w:color w:val="auto"/>
        </w:rPr>
        <w:t>有关的企事业单位、村庄、社区或其他组织</w:t>
      </w:r>
      <w:bookmarkEnd w:id="103"/>
      <w:r>
        <w:rPr>
          <w:rFonts w:hint="eastAsia" w:ascii="仿宋_GB2312" w:hAnsi="仿宋_GB2312" w:eastAsia="仿宋_GB2312" w:cs="仿宋_GB2312"/>
          <w:bCs/>
          <w:color w:val="auto"/>
        </w:rPr>
        <w:t>转发相关预警信息；辖区有关的企事业单位、村庄、社区或其他组织接到地震灾害事件预警信息后，应按预警信息的要求，做好相关预警准备。</w:t>
      </w:r>
    </w:p>
    <w:p w14:paraId="76CC37C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街道应急办公室，要加强地震灾害事件预警信息发布系统的运行维护工作，确保系统稳定运行，预警信息发布准确及时，传播渠道快捷畅通。</w:t>
      </w:r>
    </w:p>
    <w:bookmarkEnd w:id="101"/>
    <w:bookmarkEnd w:id="102"/>
    <w:p w14:paraId="67C8605C">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04" w:name="_Toc155860622"/>
      <w:bookmarkStart w:id="105" w:name="_Hlk153914494"/>
      <w:r>
        <w:rPr>
          <w:rFonts w:ascii="Times New Roman" w:hAnsi="Times New Roman" w:eastAsia="黑体" w:cs="Times New Roman"/>
          <w:color w:val="auto"/>
          <w:sz w:val="30"/>
          <w:szCs w:val="30"/>
        </w:rPr>
        <w:t xml:space="preserve">4.4  </w:t>
      </w:r>
      <w:r>
        <w:rPr>
          <w:rFonts w:hint="eastAsia" w:ascii="Times New Roman" w:hAnsi="Times New Roman" w:eastAsia="黑体" w:cs="Times New Roman"/>
          <w:color w:val="auto"/>
          <w:sz w:val="30"/>
          <w:szCs w:val="30"/>
        </w:rPr>
        <w:t>预警响应措施</w:t>
      </w:r>
      <w:bookmarkEnd w:id="104"/>
    </w:p>
    <w:bookmarkEnd w:id="105"/>
    <w:p w14:paraId="6EFFB79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发布预警信息后，唐王街道应根据预警级别和实际情况以及分级负责的原则，采取下列一项或多项措施。</w:t>
      </w:r>
    </w:p>
    <w:p w14:paraId="31E1160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加强预报，畅通信息接收渠道，及时收集、报告有关信息。</w:t>
      </w:r>
    </w:p>
    <w:p w14:paraId="5D54340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加强公众沟通，公布信息接收和咨询电话，向社会公告采取的有关特定措施、避免或减轻危害的建议和劝告等。</w:t>
      </w:r>
    </w:p>
    <w:p w14:paraId="2A42B5A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组织应急救援队伍和负有特定职责的人员进入待命状态，动员后备人员做好参加应急处置和救援工作的准备，视情预置有关队伍、装备、物资等应急资源。</w:t>
      </w:r>
    </w:p>
    <w:p w14:paraId="2F74812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调集应急处置和救援所需物资、设备、工具，准备应急设施和避难场所，并确保其处于良好状态、随时可投入正常使用。</w:t>
      </w:r>
    </w:p>
    <w:p w14:paraId="2F4DA39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加强对重点单位、重要部位和重要基础设施的安全保卫，维护社会治安秩序。</w:t>
      </w:r>
    </w:p>
    <w:p w14:paraId="761C177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 加强对受影响的学校、幼儿园、医院、养老院、地下空间等重点场所、重要部位和重要基础设施的安全巡查。</w:t>
      </w:r>
    </w:p>
    <w:p w14:paraId="52B81F8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7. 采取必要措施，确保交通、通信、供水、排水、供电、供气、供热等公共设施的安全和正常运行。</w:t>
      </w:r>
    </w:p>
    <w:p w14:paraId="1A794A2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8. 转移、疏散或者撤离易受地震灾害事件危害的人员，并予以妥善安置，转移重要财产。</w:t>
      </w:r>
    </w:p>
    <w:p w14:paraId="0202DE3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9. 关闭或者限制使用易受地震灾害事件危害的场所，控制或者限制容易导致危害扩大的公共场所的活动。</w:t>
      </w:r>
    </w:p>
    <w:p w14:paraId="69DE782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10. 街道和相关部门、单位，应及时组织分析本辖区和本行业可能受到影响的范围、程度等，安排部署有关防范性措施。</w:t>
      </w:r>
    </w:p>
    <w:p w14:paraId="7993AAE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11. 法律法规等规定的其他必要的防范性、保护性措施</w:t>
      </w:r>
    </w:p>
    <w:p w14:paraId="16CAB305">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06" w:name="_Toc155860623"/>
      <w:bookmarkStart w:id="107" w:name="_Hlk154064120"/>
      <w:r>
        <w:rPr>
          <w:rFonts w:ascii="Times New Roman" w:hAnsi="Times New Roman" w:eastAsia="黑体" w:cs="Times New Roman"/>
          <w:color w:val="auto"/>
          <w:sz w:val="30"/>
          <w:szCs w:val="30"/>
        </w:rPr>
        <w:t xml:space="preserve">4.5  </w:t>
      </w:r>
      <w:r>
        <w:rPr>
          <w:rFonts w:hint="eastAsia" w:ascii="Times New Roman" w:hAnsi="Times New Roman" w:eastAsia="黑体" w:cs="Times New Roman"/>
          <w:color w:val="auto"/>
          <w:sz w:val="30"/>
          <w:szCs w:val="30"/>
        </w:rPr>
        <w:t>预警级别变更</w:t>
      </w:r>
      <w:bookmarkEnd w:id="106"/>
    </w:p>
    <w:bookmarkEnd w:id="107"/>
    <w:p w14:paraId="59DF66A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预警信息发布后，应根据地震灾害事件险情的实际情况，及时变更或者解除预警信息。如遇级别变更，以最新指令为准。</w:t>
      </w:r>
    </w:p>
    <w:p w14:paraId="30B5AE0C">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08" w:name="_Toc155860624"/>
      <w:r>
        <w:rPr>
          <w:rFonts w:ascii="Times New Roman" w:hAnsi="Times New Roman" w:eastAsia="黑体" w:cs="Times New Roman"/>
          <w:color w:val="auto"/>
          <w:sz w:val="30"/>
          <w:szCs w:val="30"/>
        </w:rPr>
        <w:t xml:space="preserve">4.6  </w:t>
      </w:r>
      <w:r>
        <w:rPr>
          <w:rFonts w:hint="eastAsia" w:ascii="Times New Roman" w:hAnsi="Times New Roman" w:eastAsia="黑体" w:cs="Times New Roman"/>
          <w:color w:val="auto"/>
          <w:sz w:val="30"/>
          <w:szCs w:val="30"/>
        </w:rPr>
        <w:t>预警信息解除</w:t>
      </w:r>
      <w:bookmarkEnd w:id="108"/>
    </w:p>
    <w:p w14:paraId="6769B5E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当地震灾害事件的风险已经解除，决定预警信息发布的政府或有关部门宣布解除警报，街道要适时宣布上级部门解除警报的通知，终止预警期，解除已经采取的有关措施。</w:t>
      </w:r>
    </w:p>
    <w:p w14:paraId="1D12425D">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09" w:name="_Toc155860625"/>
      <w:bookmarkStart w:id="110" w:name="_Hlk153922242"/>
      <w:r>
        <w:rPr>
          <w:rFonts w:ascii="黑体" w:hAnsi="黑体" w:eastAsia="黑体"/>
          <w:color w:val="auto"/>
          <w:sz w:val="36"/>
          <w:szCs w:val="36"/>
        </w:rPr>
        <w:t xml:space="preserve">5  </w:t>
      </w:r>
      <w:r>
        <w:rPr>
          <w:rFonts w:hint="eastAsia" w:ascii="黑体" w:hAnsi="黑体" w:eastAsia="黑体"/>
          <w:color w:val="auto"/>
          <w:sz w:val="36"/>
          <w:szCs w:val="36"/>
        </w:rPr>
        <w:t>应急处置</w:t>
      </w:r>
      <w:bookmarkEnd w:id="109"/>
    </w:p>
    <w:bookmarkEnd w:id="110"/>
    <w:p w14:paraId="4A2F9B1B">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11" w:name="_Toc155860626"/>
      <w:bookmarkStart w:id="112" w:name="_Hlk153919559"/>
      <w:r>
        <w:rPr>
          <w:rFonts w:ascii="Times New Roman" w:hAnsi="Times New Roman" w:eastAsia="黑体" w:cs="Times New Roman"/>
          <w:color w:val="auto"/>
          <w:sz w:val="30"/>
          <w:szCs w:val="30"/>
        </w:rPr>
        <w:t xml:space="preserve">5.1 </w:t>
      </w:r>
      <w:r>
        <w:rPr>
          <w:rFonts w:hint="eastAsia" w:ascii="Times New Roman" w:hAnsi="Times New Roman" w:eastAsia="黑体" w:cs="Times New Roman"/>
          <w:color w:val="auto"/>
          <w:sz w:val="30"/>
          <w:szCs w:val="30"/>
        </w:rPr>
        <w:t xml:space="preserve"> 应急响应</w:t>
      </w:r>
      <w:bookmarkEnd w:id="111"/>
    </w:p>
    <w:bookmarkEnd w:id="112"/>
    <w:p w14:paraId="1164B6FF">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13" w:name="_Toc155860627"/>
      <w:bookmarkStart w:id="114" w:name="_Hlk55057520"/>
      <w:bookmarkStart w:id="115" w:name="_Hlk56684335"/>
      <w:bookmarkStart w:id="116" w:name="_Hlk56681304"/>
      <w:bookmarkStart w:id="117" w:name="_Hlk55057003"/>
      <w:r>
        <w:rPr>
          <w:rFonts w:hint="eastAsia" w:ascii="仿宋_GB2312" w:hAnsi="仿宋_GB2312" w:eastAsia="仿宋_GB2312" w:cs="仿宋_GB2312"/>
          <w:color w:val="auto"/>
          <w:sz w:val="28"/>
          <w:szCs w:val="28"/>
        </w:rPr>
        <w:t>5.1.1  响应级别确定</w:t>
      </w:r>
      <w:bookmarkEnd w:id="113"/>
    </w:p>
    <w:bookmarkEnd w:id="114"/>
    <w:p w14:paraId="3811DB8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18" w:name="_Hlk151928898"/>
      <w:r>
        <w:rPr>
          <w:rFonts w:hint="eastAsia" w:ascii="仿宋_GB2312" w:hAnsi="仿宋_GB2312" w:eastAsia="仿宋_GB2312" w:cs="仿宋_GB2312"/>
          <w:color w:val="auto"/>
        </w:rPr>
        <w:t>根据街道辖区已经发生地震灾害事件的危害程度，本预案将地震灾害事件的应急级别划分为一级、二级、三级、四级，一级最高，四级最低。对应的色标分别为红色、橙色、黄色、蓝色。</w:t>
      </w:r>
      <w:bookmarkEnd w:id="118"/>
    </w:p>
    <w:p w14:paraId="227AE12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本预案关于地震灾害事件的响应级别分级情况，如表5.1-1所示。</w:t>
      </w:r>
    </w:p>
    <w:p w14:paraId="5DB740F6">
      <w:pPr>
        <w:widowControl/>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表 5.1-1  本预案不同响应级别情况一览表</w:t>
      </w:r>
    </w:p>
    <w:tbl>
      <w:tblPr>
        <w:tblStyle w:val="2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78"/>
        <w:gridCol w:w="3569"/>
        <w:gridCol w:w="1842"/>
        <w:gridCol w:w="1593"/>
      </w:tblGrid>
      <w:tr w14:paraId="2B44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7" w:type="dxa"/>
            <w:tcMar>
              <w:top w:w="113" w:type="dxa"/>
              <w:left w:w="57" w:type="dxa"/>
              <w:bottom w:w="113" w:type="dxa"/>
              <w:right w:w="57" w:type="dxa"/>
            </w:tcMar>
            <w:vAlign w:val="center"/>
          </w:tcPr>
          <w:p w14:paraId="178975B7">
            <w:pPr>
              <w:overflowPunct w:val="0"/>
              <w:topLinePunct/>
              <w:contextualSpacing/>
              <w:jc w:val="center"/>
              <w:textAlignment w:val="top"/>
              <w:rPr>
                <w:rFonts w:hint="eastAsia" w:ascii="仿宋_GB2312" w:hAnsi="仿宋_GB2312" w:eastAsia="仿宋_GB2312" w:cs="仿宋_GB2312"/>
                <w:color w:val="auto"/>
                <w:kern w:val="0"/>
                <w:sz w:val="21"/>
                <w:szCs w:val="21"/>
              </w:rPr>
            </w:pPr>
            <w:bookmarkStart w:id="119" w:name="_Hlk151929089"/>
            <w:r>
              <w:rPr>
                <w:rFonts w:hint="eastAsia" w:ascii="仿宋_GB2312" w:hAnsi="仿宋_GB2312" w:eastAsia="仿宋_GB2312" w:cs="仿宋_GB2312"/>
                <w:color w:val="auto"/>
                <w:kern w:val="0"/>
                <w:sz w:val="21"/>
                <w:szCs w:val="21"/>
              </w:rPr>
              <w:t>响应分级</w:t>
            </w:r>
          </w:p>
        </w:tc>
        <w:tc>
          <w:tcPr>
            <w:tcW w:w="978" w:type="dxa"/>
            <w:tcMar>
              <w:top w:w="113" w:type="dxa"/>
              <w:left w:w="57" w:type="dxa"/>
              <w:bottom w:w="113" w:type="dxa"/>
              <w:right w:w="57" w:type="dxa"/>
            </w:tcMar>
            <w:vAlign w:val="center"/>
          </w:tcPr>
          <w:p w14:paraId="6471C05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对应色标</w:t>
            </w:r>
          </w:p>
        </w:tc>
        <w:tc>
          <w:tcPr>
            <w:tcW w:w="3569" w:type="dxa"/>
            <w:tcMar>
              <w:top w:w="113" w:type="dxa"/>
              <w:left w:w="57" w:type="dxa"/>
              <w:bottom w:w="113" w:type="dxa"/>
              <w:right w:w="57" w:type="dxa"/>
            </w:tcMar>
            <w:vAlign w:val="center"/>
          </w:tcPr>
          <w:p w14:paraId="7D8F345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响应条件</w:t>
            </w:r>
          </w:p>
        </w:tc>
        <w:tc>
          <w:tcPr>
            <w:tcW w:w="1842" w:type="dxa"/>
            <w:tcMar>
              <w:top w:w="113" w:type="dxa"/>
              <w:left w:w="57" w:type="dxa"/>
              <w:bottom w:w="113" w:type="dxa"/>
              <w:right w:w="57" w:type="dxa"/>
            </w:tcMar>
            <w:vAlign w:val="center"/>
          </w:tcPr>
          <w:p w14:paraId="09FC8A8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控制事态的能力</w:t>
            </w:r>
          </w:p>
        </w:tc>
        <w:tc>
          <w:tcPr>
            <w:tcW w:w="1593" w:type="dxa"/>
            <w:tcMar>
              <w:top w:w="113" w:type="dxa"/>
              <w:left w:w="57" w:type="dxa"/>
              <w:bottom w:w="113" w:type="dxa"/>
              <w:right w:w="57" w:type="dxa"/>
            </w:tcMar>
            <w:vAlign w:val="center"/>
          </w:tcPr>
          <w:p w14:paraId="0A2D858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响应主体</w:t>
            </w:r>
          </w:p>
        </w:tc>
      </w:tr>
      <w:tr w14:paraId="1482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tcMar>
              <w:top w:w="113" w:type="dxa"/>
              <w:left w:w="57" w:type="dxa"/>
              <w:bottom w:w="113" w:type="dxa"/>
              <w:right w:w="57" w:type="dxa"/>
            </w:tcMar>
            <w:vAlign w:val="center"/>
          </w:tcPr>
          <w:p w14:paraId="2F9F446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978" w:type="dxa"/>
            <w:tcMar>
              <w:top w:w="113" w:type="dxa"/>
              <w:left w:w="57" w:type="dxa"/>
              <w:bottom w:w="113" w:type="dxa"/>
              <w:right w:w="57" w:type="dxa"/>
            </w:tcMar>
            <w:vAlign w:val="center"/>
          </w:tcPr>
          <w:p w14:paraId="256F3FE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红色</w:t>
            </w:r>
          </w:p>
        </w:tc>
        <w:tc>
          <w:tcPr>
            <w:tcW w:w="3569" w:type="dxa"/>
            <w:tcMar>
              <w:top w:w="113" w:type="dxa"/>
              <w:left w:w="57" w:type="dxa"/>
              <w:bottom w:w="113" w:type="dxa"/>
              <w:right w:w="57" w:type="dxa"/>
            </w:tcMar>
            <w:vAlign w:val="center"/>
          </w:tcPr>
          <w:p w14:paraId="7CEC8516">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发生Ⅰ级（特别重大）地震灾害事件，</w:t>
            </w:r>
            <w:r>
              <w:rPr>
                <w:rFonts w:hint="eastAsia" w:ascii="仿宋_GB2312" w:hAnsi="仿宋_GB2312" w:eastAsia="仿宋_GB2312" w:cs="仿宋_GB2312"/>
                <w:color w:val="auto"/>
                <w:kern w:val="0"/>
                <w:sz w:val="21"/>
                <w:szCs w:val="21"/>
              </w:rPr>
              <w:t>街道力量不能满足应急要求，需上级政府或部门统筹社会资源才能处置。</w:t>
            </w:r>
          </w:p>
        </w:tc>
        <w:tc>
          <w:tcPr>
            <w:tcW w:w="1842" w:type="dxa"/>
            <w:tcMar>
              <w:top w:w="113" w:type="dxa"/>
              <w:left w:w="57" w:type="dxa"/>
              <w:bottom w:w="113" w:type="dxa"/>
              <w:right w:w="57" w:type="dxa"/>
            </w:tcMar>
            <w:vAlign w:val="center"/>
          </w:tcPr>
          <w:p w14:paraId="2138B010">
            <w:pPr>
              <w:overflowPunct w:val="0"/>
              <w:topLinePunct/>
              <w:contextualSpacing/>
              <w:textAlignment w:val="top"/>
              <w:rPr>
                <w:rFonts w:hint="eastAsia" w:ascii="仿宋_GB2312" w:hAnsi="仿宋_GB2312" w:eastAsia="仿宋_GB2312" w:cs="仿宋_GB2312"/>
                <w:color w:val="auto"/>
                <w:kern w:val="0"/>
                <w:sz w:val="21"/>
                <w:szCs w:val="21"/>
              </w:rPr>
            </w:pPr>
            <w:bookmarkStart w:id="120" w:name="_Hlk153994216"/>
            <w:r>
              <w:rPr>
                <w:rFonts w:hint="eastAsia" w:ascii="仿宋_GB2312" w:hAnsi="仿宋_GB2312" w:eastAsia="仿宋_GB2312" w:cs="仿宋_GB2312"/>
                <w:color w:val="auto"/>
                <w:kern w:val="0"/>
                <w:sz w:val="21"/>
                <w:szCs w:val="21"/>
              </w:rPr>
              <w:t>需要上级政府或部门支援才能控制</w:t>
            </w:r>
            <w:bookmarkEnd w:id="120"/>
            <w:r>
              <w:rPr>
                <w:rFonts w:hint="eastAsia" w:ascii="仿宋_GB2312" w:hAnsi="仿宋_GB2312" w:eastAsia="仿宋_GB2312" w:cs="仿宋_GB2312"/>
                <w:color w:val="auto"/>
                <w:kern w:val="0"/>
                <w:sz w:val="21"/>
                <w:szCs w:val="21"/>
              </w:rPr>
              <w:t>。</w:t>
            </w:r>
          </w:p>
        </w:tc>
        <w:tc>
          <w:tcPr>
            <w:tcW w:w="1593" w:type="dxa"/>
            <w:tcMar>
              <w:top w:w="113" w:type="dxa"/>
              <w:left w:w="57" w:type="dxa"/>
              <w:bottom w:w="113" w:type="dxa"/>
              <w:right w:w="57" w:type="dxa"/>
            </w:tcMar>
            <w:vAlign w:val="center"/>
          </w:tcPr>
          <w:p w14:paraId="74DE20A2">
            <w:pPr>
              <w:overflowPunct w:val="0"/>
              <w:topLinePunct/>
              <w:contextualSpacing/>
              <w:textAlignment w:val="top"/>
              <w:rPr>
                <w:rFonts w:hint="eastAsia" w:ascii="仿宋_GB2312" w:hAnsi="仿宋_GB2312" w:eastAsia="仿宋_GB2312" w:cs="仿宋_GB2312"/>
                <w:color w:val="auto"/>
                <w:kern w:val="0"/>
                <w:sz w:val="21"/>
                <w:szCs w:val="21"/>
              </w:rPr>
            </w:pPr>
            <w:bookmarkStart w:id="121" w:name="_Hlk153994972"/>
            <w:r>
              <w:rPr>
                <w:rFonts w:hint="eastAsia" w:ascii="仿宋_GB2312" w:hAnsi="仿宋_GB2312" w:eastAsia="仿宋_GB2312" w:cs="仿宋_GB2312"/>
                <w:color w:val="auto"/>
                <w:kern w:val="0"/>
                <w:sz w:val="21"/>
                <w:szCs w:val="21"/>
              </w:rPr>
              <w:t>省政府或相关部门；街道进行先期处置</w:t>
            </w:r>
            <w:bookmarkEnd w:id="121"/>
            <w:r>
              <w:rPr>
                <w:rFonts w:hint="eastAsia" w:ascii="仿宋_GB2312" w:hAnsi="仿宋_GB2312" w:eastAsia="仿宋_GB2312" w:cs="仿宋_GB2312"/>
                <w:color w:val="auto"/>
                <w:kern w:val="0"/>
                <w:sz w:val="21"/>
                <w:szCs w:val="21"/>
              </w:rPr>
              <w:t>。</w:t>
            </w:r>
          </w:p>
        </w:tc>
      </w:tr>
      <w:tr w14:paraId="3F97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tcMar>
              <w:top w:w="113" w:type="dxa"/>
              <w:left w:w="57" w:type="dxa"/>
              <w:bottom w:w="113" w:type="dxa"/>
              <w:right w:w="57" w:type="dxa"/>
            </w:tcMar>
            <w:vAlign w:val="center"/>
          </w:tcPr>
          <w:p w14:paraId="3AFBFD8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w:t>
            </w:r>
          </w:p>
        </w:tc>
        <w:tc>
          <w:tcPr>
            <w:tcW w:w="978" w:type="dxa"/>
            <w:tcMar>
              <w:top w:w="113" w:type="dxa"/>
              <w:left w:w="57" w:type="dxa"/>
              <w:bottom w:w="113" w:type="dxa"/>
              <w:right w:w="57" w:type="dxa"/>
            </w:tcMar>
            <w:vAlign w:val="center"/>
          </w:tcPr>
          <w:p w14:paraId="4794112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橙色</w:t>
            </w:r>
          </w:p>
        </w:tc>
        <w:tc>
          <w:tcPr>
            <w:tcW w:w="3569" w:type="dxa"/>
            <w:tcMar>
              <w:top w:w="113" w:type="dxa"/>
              <w:left w:w="57" w:type="dxa"/>
              <w:bottom w:w="113" w:type="dxa"/>
              <w:right w:w="57" w:type="dxa"/>
            </w:tcMar>
            <w:vAlign w:val="center"/>
          </w:tcPr>
          <w:p w14:paraId="25E126B4">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发生Ⅱ级（重大）地震灾害事件，</w:t>
            </w:r>
            <w:r>
              <w:rPr>
                <w:rFonts w:hint="eastAsia" w:ascii="仿宋_GB2312" w:hAnsi="仿宋_GB2312" w:eastAsia="仿宋_GB2312" w:cs="仿宋_GB2312"/>
                <w:color w:val="auto"/>
                <w:kern w:val="0"/>
                <w:sz w:val="21"/>
                <w:szCs w:val="21"/>
              </w:rPr>
              <w:t>街道力量不能满足应急要求，需要上级政府或部门统筹社会资源才能处置。</w:t>
            </w:r>
          </w:p>
        </w:tc>
        <w:tc>
          <w:tcPr>
            <w:tcW w:w="1842" w:type="dxa"/>
            <w:tcMar>
              <w:top w:w="113" w:type="dxa"/>
              <w:left w:w="57" w:type="dxa"/>
              <w:bottom w:w="113" w:type="dxa"/>
              <w:right w:w="57" w:type="dxa"/>
            </w:tcMar>
            <w:vAlign w:val="center"/>
          </w:tcPr>
          <w:p w14:paraId="392E8640">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需要上级政府或部门支援才能控制。</w:t>
            </w:r>
          </w:p>
        </w:tc>
        <w:tc>
          <w:tcPr>
            <w:tcW w:w="1593" w:type="dxa"/>
            <w:tcMar>
              <w:top w:w="113" w:type="dxa"/>
              <w:left w:w="57" w:type="dxa"/>
              <w:bottom w:w="113" w:type="dxa"/>
              <w:right w:w="57" w:type="dxa"/>
            </w:tcMar>
            <w:vAlign w:val="center"/>
          </w:tcPr>
          <w:p w14:paraId="4FC6EBEE">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省政府或相关部门；街道进行先期处置。</w:t>
            </w:r>
          </w:p>
        </w:tc>
      </w:tr>
      <w:tr w14:paraId="1CCF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tcMar>
              <w:top w:w="113" w:type="dxa"/>
              <w:left w:w="57" w:type="dxa"/>
              <w:bottom w:w="113" w:type="dxa"/>
              <w:right w:w="57" w:type="dxa"/>
            </w:tcMar>
            <w:vAlign w:val="center"/>
          </w:tcPr>
          <w:p w14:paraId="04BBBBC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w:t>
            </w:r>
          </w:p>
        </w:tc>
        <w:tc>
          <w:tcPr>
            <w:tcW w:w="978" w:type="dxa"/>
            <w:tcMar>
              <w:top w:w="113" w:type="dxa"/>
              <w:left w:w="57" w:type="dxa"/>
              <w:bottom w:w="113" w:type="dxa"/>
              <w:right w:w="57" w:type="dxa"/>
            </w:tcMar>
            <w:vAlign w:val="center"/>
          </w:tcPr>
          <w:p w14:paraId="561F444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黄色</w:t>
            </w:r>
          </w:p>
        </w:tc>
        <w:tc>
          <w:tcPr>
            <w:tcW w:w="3569" w:type="dxa"/>
            <w:tcMar>
              <w:top w:w="113" w:type="dxa"/>
              <w:left w:w="57" w:type="dxa"/>
              <w:bottom w:w="113" w:type="dxa"/>
              <w:right w:w="57" w:type="dxa"/>
            </w:tcMar>
            <w:vAlign w:val="center"/>
          </w:tcPr>
          <w:p w14:paraId="77FC90C0">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发生Ⅲ级（较大）地震灾害事件，</w:t>
            </w:r>
            <w:r>
              <w:rPr>
                <w:rFonts w:hint="eastAsia" w:ascii="仿宋_GB2312" w:hAnsi="仿宋_GB2312" w:eastAsia="仿宋_GB2312" w:cs="仿宋_GB2312"/>
                <w:color w:val="auto"/>
                <w:kern w:val="0"/>
                <w:sz w:val="21"/>
                <w:szCs w:val="21"/>
              </w:rPr>
              <w:t>街道力量不能满足应急要求，需要上级政府或部门统筹社会资源才能处置。</w:t>
            </w:r>
          </w:p>
        </w:tc>
        <w:tc>
          <w:tcPr>
            <w:tcW w:w="1842" w:type="dxa"/>
            <w:tcMar>
              <w:top w:w="113" w:type="dxa"/>
              <w:left w:w="57" w:type="dxa"/>
              <w:bottom w:w="113" w:type="dxa"/>
              <w:right w:w="57" w:type="dxa"/>
            </w:tcMar>
            <w:vAlign w:val="center"/>
          </w:tcPr>
          <w:p w14:paraId="339EDF61">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需要上级政府或部门支援才能控制。</w:t>
            </w:r>
          </w:p>
        </w:tc>
        <w:tc>
          <w:tcPr>
            <w:tcW w:w="1593" w:type="dxa"/>
            <w:tcMar>
              <w:top w:w="113" w:type="dxa"/>
              <w:left w:w="57" w:type="dxa"/>
              <w:bottom w:w="113" w:type="dxa"/>
              <w:right w:w="57" w:type="dxa"/>
            </w:tcMar>
            <w:vAlign w:val="center"/>
          </w:tcPr>
          <w:p w14:paraId="61F97078">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市政府或相关部门；街道进行先期处置。</w:t>
            </w:r>
          </w:p>
        </w:tc>
      </w:tr>
      <w:tr w14:paraId="267A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7" w:type="dxa"/>
            <w:tcMar>
              <w:top w:w="113" w:type="dxa"/>
              <w:left w:w="57" w:type="dxa"/>
              <w:bottom w:w="113" w:type="dxa"/>
              <w:right w:w="57" w:type="dxa"/>
            </w:tcMar>
            <w:vAlign w:val="center"/>
          </w:tcPr>
          <w:p w14:paraId="11A6AC6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四级</w:t>
            </w:r>
          </w:p>
        </w:tc>
        <w:tc>
          <w:tcPr>
            <w:tcW w:w="978" w:type="dxa"/>
            <w:tcMar>
              <w:top w:w="113" w:type="dxa"/>
              <w:left w:w="57" w:type="dxa"/>
              <w:bottom w:w="113" w:type="dxa"/>
              <w:right w:w="57" w:type="dxa"/>
            </w:tcMar>
            <w:vAlign w:val="center"/>
          </w:tcPr>
          <w:p w14:paraId="0118C84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蓝色</w:t>
            </w:r>
          </w:p>
        </w:tc>
        <w:tc>
          <w:tcPr>
            <w:tcW w:w="3569" w:type="dxa"/>
            <w:tcMar>
              <w:top w:w="113" w:type="dxa"/>
              <w:left w:w="57" w:type="dxa"/>
              <w:bottom w:w="113" w:type="dxa"/>
              <w:right w:w="57" w:type="dxa"/>
            </w:tcMar>
            <w:vAlign w:val="center"/>
          </w:tcPr>
          <w:p w14:paraId="41D78273">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Cs/>
                <w:color w:val="auto"/>
                <w:kern w:val="0"/>
                <w:sz w:val="21"/>
                <w:szCs w:val="21"/>
              </w:rPr>
              <w:t>发生Ⅳ级（一般）地震灾害事件，</w:t>
            </w:r>
            <w:r>
              <w:rPr>
                <w:rFonts w:hint="eastAsia" w:ascii="仿宋_GB2312" w:hAnsi="仿宋_GB2312" w:eastAsia="仿宋_GB2312" w:cs="仿宋_GB2312"/>
                <w:color w:val="auto"/>
                <w:kern w:val="0"/>
                <w:sz w:val="21"/>
                <w:szCs w:val="21"/>
              </w:rPr>
              <w:t>街道力量不能满足应急要求，需要上级政府或部门统筹社会资源才能处置。</w:t>
            </w:r>
          </w:p>
        </w:tc>
        <w:tc>
          <w:tcPr>
            <w:tcW w:w="1842" w:type="dxa"/>
            <w:tcMar>
              <w:top w:w="113" w:type="dxa"/>
              <w:left w:w="57" w:type="dxa"/>
              <w:bottom w:w="113" w:type="dxa"/>
              <w:right w:w="57" w:type="dxa"/>
            </w:tcMar>
            <w:vAlign w:val="center"/>
          </w:tcPr>
          <w:p w14:paraId="10C04953">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需要上级政府或部门支援才能控制。</w:t>
            </w:r>
          </w:p>
        </w:tc>
        <w:tc>
          <w:tcPr>
            <w:tcW w:w="1593" w:type="dxa"/>
            <w:tcMar>
              <w:top w:w="113" w:type="dxa"/>
              <w:left w:w="57" w:type="dxa"/>
              <w:bottom w:w="113" w:type="dxa"/>
              <w:right w:w="57" w:type="dxa"/>
            </w:tcMar>
            <w:vAlign w:val="center"/>
          </w:tcPr>
          <w:p w14:paraId="1ED2102A">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区政府或相关部门；街道进行先期处置。</w:t>
            </w:r>
          </w:p>
        </w:tc>
      </w:tr>
      <w:tr w14:paraId="502D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9" w:type="dxa"/>
            <w:gridSpan w:val="5"/>
            <w:tcMar>
              <w:top w:w="113" w:type="dxa"/>
              <w:left w:w="57" w:type="dxa"/>
              <w:bottom w:w="113" w:type="dxa"/>
              <w:right w:w="57" w:type="dxa"/>
            </w:tcMar>
            <w:vAlign w:val="center"/>
          </w:tcPr>
          <w:p w14:paraId="0FD5D0D2">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说明：对唐王街道辖区可能发生的Ⅳ级以下（不包括Ⅳ级）地震灾害事件的应急处置工作，由唐王街道负责应急处置；对街道辖区发生的Ⅳ级以上（包括Ⅳ级）地震灾害事件的应急处置，由上级政府或部门负责处置，</w:t>
            </w:r>
            <w:bookmarkStart w:id="122" w:name="_Hlk153995050"/>
            <w:r>
              <w:rPr>
                <w:rFonts w:hint="eastAsia" w:ascii="仿宋_GB2312" w:hAnsi="仿宋_GB2312" w:eastAsia="仿宋_GB2312" w:cs="仿宋_GB2312"/>
                <w:color w:val="auto"/>
                <w:kern w:val="0"/>
                <w:sz w:val="21"/>
                <w:szCs w:val="21"/>
              </w:rPr>
              <w:t>在上级政府或部门到达事故现场前</w:t>
            </w:r>
            <w:bookmarkEnd w:id="122"/>
            <w:r>
              <w:rPr>
                <w:rFonts w:hint="eastAsia" w:ascii="仿宋_GB2312" w:hAnsi="仿宋_GB2312" w:eastAsia="仿宋_GB2312" w:cs="仿宋_GB2312"/>
                <w:color w:val="auto"/>
                <w:kern w:val="0"/>
                <w:sz w:val="21"/>
                <w:szCs w:val="21"/>
              </w:rPr>
              <w:t>，唐王街道组织力量进行先期处置。</w:t>
            </w:r>
          </w:p>
        </w:tc>
      </w:tr>
      <w:bookmarkEnd w:id="115"/>
      <w:bookmarkEnd w:id="119"/>
    </w:tbl>
    <w:p w14:paraId="781673A0">
      <w:pPr>
        <w:pStyle w:val="5"/>
        <w:overflowPunct w:val="0"/>
        <w:topLinePunct/>
        <w:adjustRightInd w:val="0"/>
        <w:snapToGrid w:val="0"/>
        <w:spacing w:before="156" w:beforeLines="50" w:after="0" w:line="360" w:lineRule="auto"/>
        <w:textAlignment w:val="top"/>
        <w:rPr>
          <w:rFonts w:hint="eastAsia" w:ascii="仿宋_GB2312" w:hAnsi="仿宋_GB2312" w:eastAsia="仿宋_GB2312" w:cs="仿宋_GB2312"/>
          <w:color w:val="auto"/>
          <w:sz w:val="28"/>
          <w:szCs w:val="28"/>
        </w:rPr>
      </w:pPr>
      <w:bookmarkStart w:id="123" w:name="_Toc155860628"/>
      <w:r>
        <w:rPr>
          <w:rFonts w:hint="eastAsia" w:ascii="仿宋_GB2312" w:hAnsi="仿宋_GB2312" w:eastAsia="仿宋_GB2312" w:cs="仿宋_GB2312"/>
          <w:color w:val="auto"/>
          <w:sz w:val="28"/>
          <w:szCs w:val="28"/>
        </w:rPr>
        <w:t>5.1.2  响应启动条件</w:t>
      </w:r>
      <w:bookmarkEnd w:id="123"/>
    </w:p>
    <w:p w14:paraId="405C176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一级响应（红色）：发生Ⅰ级地震灾害事件，危害后果正在发生或者随时发生，已经或可能出现特别严重后果，</w:t>
      </w:r>
      <w:bookmarkStart w:id="124" w:name="_Hlk153994514"/>
      <w:r>
        <w:rPr>
          <w:rFonts w:hint="eastAsia" w:ascii="仿宋_GB2312" w:hAnsi="仿宋_GB2312" w:eastAsia="仿宋_GB2312" w:cs="仿宋_GB2312"/>
          <w:color w:val="auto"/>
        </w:rPr>
        <w:t>街道自身的应急力量不能满足应急要求，</w:t>
      </w:r>
      <w:bookmarkStart w:id="125" w:name="_Hlk153994441"/>
      <w:bookmarkStart w:id="126" w:name="_Hlk153994547"/>
      <w:r>
        <w:rPr>
          <w:rFonts w:hint="eastAsia" w:ascii="仿宋_GB2312" w:hAnsi="仿宋_GB2312" w:eastAsia="仿宋_GB2312" w:cs="仿宋_GB2312"/>
          <w:color w:val="auto"/>
        </w:rPr>
        <w:t>需要上级政府或部门支援才能控制</w:t>
      </w:r>
      <w:bookmarkEnd w:id="125"/>
      <w:r>
        <w:rPr>
          <w:rFonts w:hint="eastAsia" w:ascii="仿宋_GB2312" w:hAnsi="仿宋_GB2312" w:eastAsia="仿宋_GB2312" w:cs="仿宋_GB2312"/>
          <w:color w:val="auto"/>
        </w:rPr>
        <w:t>。</w:t>
      </w:r>
      <w:bookmarkEnd w:id="126"/>
    </w:p>
    <w:bookmarkEnd w:id="124"/>
    <w:p w14:paraId="67F9CEC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二级响应（橙色）：发生Ⅱ级地震灾害事件，危害后果正在发生或者随时发生，已经或可能出现严重后果，街道自身的力量不能满足应急要求，需要上级政府或部门支援才能控制。</w:t>
      </w:r>
    </w:p>
    <w:p w14:paraId="7D05713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三级响应（黄色）：发生Ⅲ级地震灾害事件，危害后果正在发生或者随时发生，已经或可能出现较重后果，街道自身的应急力量不能满足应急要求，需要上级政府或部门支援才能控制。</w:t>
      </w:r>
    </w:p>
    <w:p w14:paraId="5FDEE75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四级响应（蓝色）：发生Ⅳ级以上地震灾害事件或险情，危害后果正在发生或者随时发生，已经或可能出现一般后果，街道自身的应急力量不能满足应急要求，需要上级政府或部门支援才能控制。</w:t>
      </w:r>
    </w:p>
    <w:p w14:paraId="4A674FC8">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27" w:name="_Toc155860629"/>
      <w:r>
        <w:rPr>
          <w:rFonts w:hint="eastAsia" w:ascii="仿宋_GB2312" w:hAnsi="仿宋_GB2312" w:eastAsia="仿宋_GB2312" w:cs="仿宋_GB2312"/>
          <w:color w:val="auto"/>
          <w:sz w:val="28"/>
          <w:szCs w:val="28"/>
        </w:rPr>
        <w:t xml:space="preserve">5.1.3  </w:t>
      </w:r>
      <w:bookmarkStart w:id="128" w:name="_Hlk128322328"/>
      <w:r>
        <w:rPr>
          <w:rFonts w:hint="eastAsia" w:ascii="仿宋_GB2312" w:hAnsi="仿宋_GB2312" w:eastAsia="仿宋_GB2312" w:cs="仿宋_GB2312"/>
          <w:color w:val="auto"/>
          <w:sz w:val="28"/>
          <w:szCs w:val="28"/>
        </w:rPr>
        <w:t>应急响应启动</w:t>
      </w:r>
      <w:bookmarkEnd w:id="127"/>
      <w:bookmarkEnd w:id="128"/>
    </w:p>
    <w:p w14:paraId="19B93695">
      <w:pPr>
        <w:widowControl/>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129" w:name="_Hlk127775136"/>
      <w:bookmarkStart w:id="130" w:name="_Hlk127775476"/>
      <w:r>
        <w:rPr>
          <w:rFonts w:hint="eastAsia" w:ascii="仿宋_GB2312" w:hAnsi="仿宋_GB2312" w:eastAsia="仿宋_GB2312" w:cs="仿宋_GB2312"/>
          <w:color w:val="auto"/>
        </w:rPr>
        <w:t>5.1.3.1  应急启动</w:t>
      </w:r>
    </w:p>
    <w:p w14:paraId="7707DEA2">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一级响应（红色），</w:t>
      </w:r>
      <w:bookmarkStart w:id="131" w:name="_Hlk153995080"/>
      <w:r>
        <w:rPr>
          <w:rFonts w:hint="eastAsia" w:ascii="仿宋_GB2312" w:hAnsi="仿宋_GB2312" w:eastAsia="仿宋_GB2312" w:cs="仿宋_GB2312"/>
          <w:color w:val="auto"/>
        </w:rPr>
        <w:t>由省政府或相关部门指挥决定；在上级政府或部门到达事故现场前，</w:t>
      </w:r>
      <w:bookmarkStart w:id="132" w:name="_Hlk153995157"/>
      <w:r>
        <w:rPr>
          <w:rFonts w:hint="eastAsia" w:ascii="仿宋_GB2312" w:hAnsi="仿宋_GB2312" w:eastAsia="仿宋_GB2312" w:cs="仿宋_GB2312"/>
          <w:color w:val="auto"/>
        </w:rPr>
        <w:t>唐王街道组织人员先期处置</w:t>
      </w:r>
      <w:bookmarkEnd w:id="132"/>
      <w:r>
        <w:rPr>
          <w:rFonts w:hint="eastAsia" w:ascii="仿宋_GB2312" w:hAnsi="仿宋_GB2312" w:eastAsia="仿宋_GB2312" w:cs="仿宋_GB2312"/>
          <w:color w:val="auto"/>
        </w:rPr>
        <w:t>。</w:t>
      </w:r>
    </w:p>
    <w:bookmarkEnd w:id="131"/>
    <w:p w14:paraId="1E29C492">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33" w:name="_Hlk127775172"/>
      <w:r>
        <w:rPr>
          <w:rFonts w:hint="eastAsia" w:ascii="仿宋_GB2312" w:hAnsi="仿宋_GB2312" w:eastAsia="仿宋_GB2312" w:cs="仿宋_GB2312"/>
          <w:color w:val="auto"/>
        </w:rPr>
        <w:t>二级响应（橙色），由省政府或相关部门指挥决定；在上级政府或部门到达事故现场前，唐王街道组织人员先期处置。</w:t>
      </w:r>
    </w:p>
    <w:p w14:paraId="29E8C771">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三级响应（黄色），</w:t>
      </w:r>
      <w:bookmarkStart w:id="134" w:name="_Hlk153995178"/>
      <w:r>
        <w:rPr>
          <w:rFonts w:hint="eastAsia" w:ascii="仿宋_GB2312" w:hAnsi="仿宋_GB2312" w:eastAsia="仿宋_GB2312" w:cs="仿宋_GB2312"/>
          <w:color w:val="auto"/>
        </w:rPr>
        <w:t>由市政府或相关部门指挥决定；在上级政府或部门到达事故现场前，唐王街道组织人员先期处置。</w:t>
      </w:r>
    </w:p>
    <w:bookmarkEnd w:id="133"/>
    <w:bookmarkEnd w:id="134"/>
    <w:p w14:paraId="31C82E6F">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四级响应（蓝色），由区委、区政府或相关部门指挥决定；在上级政府或部门到达事故现场前，唐王街道组织人员先期处置。</w:t>
      </w:r>
    </w:p>
    <w:p w14:paraId="212DCD54">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应急部署</w:t>
      </w:r>
    </w:p>
    <w:p w14:paraId="47A7E046">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街道应急总指挥接到地震灾害事件报告后，应迅速召集街道应急管理委员会成员开会，确定并部署以下主要事项：</w:t>
      </w:r>
    </w:p>
    <w:p w14:paraId="2CE547A1">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（1）根据街道地震灾害事件的可能后果情况，初步确定应急响应级别；</w:t>
      </w:r>
    </w:p>
    <w:p w14:paraId="4BCFC05B">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（2）确定救人及事件处置方案；</w:t>
      </w:r>
    </w:p>
    <w:p w14:paraId="4B263CF4">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（3）组织各应急小组紧急</w:t>
      </w:r>
      <w:r>
        <w:rPr>
          <w:rFonts w:hint="eastAsia" w:ascii="仿宋_GB2312" w:hAnsi="仿宋_GB2312" w:eastAsia="仿宋_GB2312" w:cs="仿宋_GB2312"/>
          <w:color w:val="auto"/>
          <w:lang w:eastAsia="zh-CN"/>
        </w:rPr>
        <w:t>赶赴现场</w:t>
      </w:r>
      <w:r>
        <w:rPr>
          <w:rFonts w:hint="eastAsia" w:ascii="仿宋_GB2312" w:hAnsi="仿宋_GB2312" w:eastAsia="仿宋_GB2312" w:cs="仿宋_GB2312"/>
          <w:color w:val="auto"/>
        </w:rPr>
        <w:t>，按各自的职责进行应急处置；</w:t>
      </w:r>
    </w:p>
    <w:p w14:paraId="0427033E">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（4）需信息上报和信息通报的，在规定时间进行信息上报和信息通报；</w:t>
      </w:r>
    </w:p>
    <w:p w14:paraId="5CF22AEB">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（5）协调街道内有关单位的应急物资调配；</w:t>
      </w:r>
    </w:p>
    <w:p w14:paraId="0D239E31">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（6）部署应急资金及其他应急保障事项等。</w:t>
      </w:r>
    </w:p>
    <w:bookmarkEnd w:id="129"/>
    <w:bookmarkEnd w:id="130"/>
    <w:p w14:paraId="0D4D5A5C">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35" w:name="_Toc155860630"/>
      <w:r>
        <w:rPr>
          <w:rFonts w:hint="eastAsia" w:ascii="仿宋_GB2312" w:hAnsi="仿宋_GB2312" w:eastAsia="仿宋_GB2312" w:cs="仿宋_GB2312"/>
          <w:color w:val="auto"/>
          <w:sz w:val="28"/>
          <w:szCs w:val="28"/>
        </w:rPr>
        <w:t>5.1.4  事件信息上报</w:t>
      </w:r>
      <w:bookmarkEnd w:id="135"/>
    </w:p>
    <w:p w14:paraId="1949D6A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36" w:name="_Hlk154061524"/>
      <w:r>
        <w:rPr>
          <w:rFonts w:hint="eastAsia" w:ascii="仿宋_GB2312" w:hAnsi="仿宋_GB2312" w:eastAsia="仿宋_GB2312" w:cs="仿宋_GB2312"/>
          <w:color w:val="auto"/>
        </w:rPr>
        <w:t>街道发生地震灾害事件后，指挥部在了解现场事件情况并采取应急措施后应根据事件已有的后果或可能发生的后果情况，按规定的时限和程序，向上级有关部门进行信息上报。</w:t>
      </w:r>
    </w:p>
    <w:p w14:paraId="2F2E7B0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事件上报条件：地震灾害事件初估达到Ⅳ级时</w:t>
      </w:r>
      <w:bookmarkStart w:id="137" w:name="_Hlk153996321"/>
      <w:r>
        <w:rPr>
          <w:rFonts w:hint="eastAsia" w:ascii="仿宋_GB2312" w:hAnsi="仿宋_GB2312" w:eastAsia="仿宋_GB2312" w:cs="仿宋_GB2312"/>
          <w:color w:val="auto"/>
        </w:rPr>
        <w:t>向上级政府或部门报告</w:t>
      </w:r>
      <w:bookmarkEnd w:id="137"/>
      <w:r>
        <w:rPr>
          <w:rFonts w:hint="eastAsia" w:ascii="仿宋_GB2312" w:hAnsi="仿宋_GB2312" w:eastAsia="仿宋_GB2312" w:cs="仿宋_GB2312"/>
          <w:color w:val="auto"/>
        </w:rPr>
        <w:t>。</w:t>
      </w:r>
    </w:p>
    <w:p w14:paraId="5EA2984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事件上报部门：向区政府或有关部门报告。</w:t>
      </w:r>
    </w:p>
    <w:p w14:paraId="6F59F2A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事件上报时限：地震灾害事件第一时间报告。</w:t>
      </w:r>
    </w:p>
    <w:p w14:paraId="3FCE6D5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事件上报方式：先电话，后书面；其内容和格式，应执行有关部门的要求；有关部门没有具体要求时，按照本预案的格式化文本上报。</w:t>
      </w:r>
    </w:p>
    <w:p w14:paraId="558A1F0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事件上报内容：地震灾害事件发生的时间、地点、简要经过、影响范围（含环境影响）、人员伤亡和失联情况、房屋倒塌损坏情况、交通通信电力等基础设施损毁情况、现场救援情况和已经采取相关措施等。</w:t>
      </w:r>
    </w:p>
    <w:bookmarkEnd w:id="136"/>
    <w:p w14:paraId="7555C884">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38" w:name="_Toc155860631"/>
      <w:bookmarkStart w:id="139" w:name="_Hlk128323430"/>
      <w:bookmarkStart w:id="140" w:name="_Hlk83418899"/>
      <w:r>
        <w:rPr>
          <w:rFonts w:hint="eastAsia" w:ascii="仿宋_GB2312" w:hAnsi="仿宋_GB2312" w:eastAsia="仿宋_GB2312" w:cs="仿宋_GB2312"/>
          <w:color w:val="auto"/>
          <w:sz w:val="28"/>
          <w:szCs w:val="28"/>
        </w:rPr>
        <w:t>5.1.5  事件补报续报</w:t>
      </w:r>
      <w:bookmarkEnd w:id="138"/>
    </w:p>
    <w:bookmarkEnd w:id="139"/>
    <w:p w14:paraId="67E3A0AB">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41" w:name="_Hlk108462372"/>
      <w:r>
        <w:rPr>
          <w:rFonts w:hint="eastAsia" w:ascii="仿宋_GB2312" w:hAnsi="仿宋_GB2312" w:eastAsia="仿宋_GB2312" w:cs="仿宋_GB2312"/>
          <w:color w:val="auto"/>
        </w:rPr>
        <w:t>在事件上报基础上，根据上报内容的完整情况，对事件要素不完整、事件情况不清晰的，应根据实际情况及时进行补报、续报，续报在查清有关基本情况后随时续报，直至事件抢险救援工作结束。</w:t>
      </w:r>
    </w:p>
    <w:bookmarkEnd w:id="141"/>
    <w:p w14:paraId="77A099CD">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42" w:name="_Toc155860632"/>
      <w:bookmarkStart w:id="143" w:name="_Hlk128323743"/>
      <w:r>
        <w:rPr>
          <w:rFonts w:hint="eastAsia" w:ascii="仿宋_GB2312" w:hAnsi="仿宋_GB2312" w:eastAsia="仿宋_GB2312" w:cs="仿宋_GB2312"/>
          <w:color w:val="auto"/>
          <w:sz w:val="28"/>
          <w:szCs w:val="28"/>
        </w:rPr>
        <w:t>5.1.6  事件信息通报</w:t>
      </w:r>
      <w:bookmarkEnd w:id="142"/>
    </w:p>
    <w:bookmarkEnd w:id="143"/>
    <w:p w14:paraId="1417865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事件发生后，预测事件会对街道内外有关单位及人员产生影响时，街道应急办公室在应急总指挥的指令下，应通过固话、手机等各种方式，立即通知可能受影响的单位及人员采取措施，并组织人员撤离危险区。</w:t>
      </w:r>
    </w:p>
    <w:p w14:paraId="5A2026A6">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44" w:name="_Toc155860633"/>
      <w:bookmarkStart w:id="145" w:name="_Hlk128323931"/>
      <w:r>
        <w:rPr>
          <w:rFonts w:hint="eastAsia" w:ascii="仿宋_GB2312" w:hAnsi="仿宋_GB2312" w:eastAsia="仿宋_GB2312" w:cs="仿宋_GB2312"/>
          <w:color w:val="auto"/>
          <w:sz w:val="28"/>
          <w:szCs w:val="28"/>
        </w:rPr>
        <w:t>5.1.7  应急资源协调</w:t>
      </w:r>
      <w:bookmarkEnd w:id="144"/>
    </w:p>
    <w:bookmarkEnd w:id="145"/>
    <w:p w14:paraId="28B7B8A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街道发生地震灾害事件后，按下面程序进行资源调配：</w:t>
      </w:r>
    </w:p>
    <w:p w14:paraId="4E9A619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46" w:name="_Hlk151938032"/>
      <w:r>
        <w:rPr>
          <w:rFonts w:hint="eastAsia" w:ascii="仿宋_GB2312" w:hAnsi="仿宋_GB2312" w:eastAsia="仿宋_GB2312" w:cs="仿宋_GB2312"/>
          <w:color w:val="auto"/>
        </w:rPr>
        <w:t>1. 所有应急救援物资和抢险救援物资、设备、应急救援车辆，由后勤保障组具体落实，保障物资及时调配至应急现场。</w:t>
      </w:r>
    </w:p>
    <w:p w14:paraId="6BE074D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后勤保障组应将物资及时调配至应急现场；救援车辆接到出车的指令后，必须及时开至事发现场。</w:t>
      </w:r>
    </w:p>
    <w:bookmarkEnd w:id="140"/>
    <w:bookmarkEnd w:id="146"/>
    <w:p w14:paraId="5BFB045B">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47" w:name="_Toc155860634"/>
      <w:r>
        <w:rPr>
          <w:rFonts w:hint="eastAsia" w:ascii="仿宋_GB2312" w:hAnsi="仿宋_GB2312" w:eastAsia="仿宋_GB2312" w:cs="仿宋_GB2312"/>
          <w:color w:val="auto"/>
          <w:sz w:val="28"/>
          <w:szCs w:val="28"/>
        </w:rPr>
        <w:t>5.1.8  事件信息发布</w:t>
      </w:r>
      <w:bookmarkEnd w:id="147"/>
    </w:p>
    <w:p w14:paraId="51B78C6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辖区发生地震灾害事件时，信息的发布，根据地震灾害级别，由区级及以上政府或部门负责，本街道配合上级政府或有关部门的工作，按上级政府或有关部门的要求，落实有关事件信息的采集和舆论引导工作。</w:t>
      </w:r>
    </w:p>
    <w:p w14:paraId="23565AA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辖区地震灾害事件的信息发布形式，主要包括提供新闻稿、组织吹风会、组织报道、举行新闻发布会、接受媒体采访等；信息发布的途径通过区主要新闻媒体或协调市级以上新闻媒体、重要新闻网站、政府网站、移动新媒体和手机短信等平台发布信息，具体按照有关规定执行。</w:t>
      </w:r>
    </w:p>
    <w:p w14:paraId="00C30B7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街道应急管理委员会，应按照上级政府及有关部门的要求，加强辖区网络媒体和移动互联网媒体信息发布内容管理和舆情分析工作，引导网民依法、理性表达意见，形成积极健康的社会舆论氛围。</w:t>
      </w:r>
    </w:p>
    <w:p w14:paraId="29645B3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参与地震灾害事件应急处置工作的有关单位和个人不得擅自对外发布事件原因、伤亡数字、责任追究等有关的信息。</w:t>
      </w:r>
    </w:p>
    <w:p w14:paraId="310109C2">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48" w:name="_Toc155860635"/>
      <w:r>
        <w:rPr>
          <w:rFonts w:hint="eastAsia" w:ascii="仿宋_GB2312" w:hAnsi="仿宋_GB2312" w:eastAsia="仿宋_GB2312" w:cs="仿宋_GB2312"/>
          <w:color w:val="auto"/>
          <w:sz w:val="28"/>
          <w:szCs w:val="28"/>
        </w:rPr>
        <w:t xml:space="preserve">5.1.9  </w:t>
      </w:r>
      <w:bookmarkStart w:id="149" w:name="_Hlk108439637"/>
      <w:r>
        <w:rPr>
          <w:rFonts w:hint="eastAsia" w:ascii="仿宋_GB2312" w:hAnsi="仿宋_GB2312" w:eastAsia="仿宋_GB2312" w:cs="仿宋_GB2312"/>
          <w:color w:val="auto"/>
          <w:sz w:val="28"/>
          <w:szCs w:val="28"/>
        </w:rPr>
        <w:t>应急响应流程</w:t>
      </w:r>
      <w:bookmarkEnd w:id="148"/>
      <w:bookmarkEnd w:id="149"/>
    </w:p>
    <w:p w14:paraId="29DFD01A">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街道地震灾害事件的应急响应流程，如图5.1-1所示：</w:t>
      </w:r>
    </w:p>
    <w:p w14:paraId="1B7F48D4">
      <w:pPr>
        <w:widowControl/>
        <w:overflowPunct w:val="0"/>
        <w:topLinePunct/>
        <w:adjustRightInd w:val="0"/>
        <w:snapToGrid w:val="0"/>
        <w:spacing w:line="360" w:lineRule="auto"/>
        <w:jc w:val="center"/>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drawing>
          <wp:inline distT="0" distB="0" distL="0" distR="0">
            <wp:extent cx="5039995" cy="4027805"/>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rcRect l="39479" t="25227" r="18641" b="15313"/>
                    <a:stretch>
                      <a:fillRect/>
                    </a:stretch>
                  </pic:blipFill>
                  <pic:spPr>
                    <a:xfrm>
                      <a:off x="0" y="0"/>
                      <a:ext cx="5040000" cy="4028400"/>
                    </a:xfrm>
                    <a:prstGeom prst="rect">
                      <a:avLst/>
                    </a:prstGeom>
                    <a:ln>
                      <a:noFill/>
                    </a:ln>
                  </pic:spPr>
                </pic:pic>
              </a:graphicData>
            </a:graphic>
          </wp:inline>
        </w:drawing>
      </w:r>
    </w:p>
    <w:p w14:paraId="0D35BE22">
      <w:pPr>
        <w:widowControl/>
        <w:overflowPunct w:val="0"/>
        <w:topLinePunct/>
        <w:adjustRightInd w:val="0"/>
        <w:snapToGrid w:val="0"/>
        <w:spacing w:line="360" w:lineRule="auto"/>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图 1.4-1  唐王街道地震灾害事件应急响应流程图</w:t>
      </w:r>
    </w:p>
    <w:bookmarkEnd w:id="116"/>
    <w:bookmarkEnd w:id="117"/>
    <w:p w14:paraId="4F69D0C6">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50" w:name="_Toc155860636"/>
      <w:bookmarkStart w:id="151" w:name="_Hlk153921981"/>
      <w:r>
        <w:rPr>
          <w:rFonts w:ascii="Times New Roman" w:hAnsi="Times New Roman" w:eastAsia="黑体" w:cs="Times New Roman"/>
          <w:color w:val="auto"/>
          <w:sz w:val="30"/>
          <w:szCs w:val="30"/>
        </w:rPr>
        <w:t xml:space="preserve">5.2 </w:t>
      </w:r>
      <w:r>
        <w:rPr>
          <w:rFonts w:hint="eastAsia" w:ascii="Times New Roman" w:hAnsi="Times New Roman" w:eastAsia="黑体" w:cs="Times New Roman"/>
          <w:color w:val="auto"/>
          <w:sz w:val="30"/>
          <w:szCs w:val="30"/>
        </w:rPr>
        <w:t xml:space="preserve"> 处置措施</w:t>
      </w:r>
      <w:bookmarkEnd w:id="150"/>
    </w:p>
    <w:bookmarkEnd w:id="151"/>
    <w:p w14:paraId="1AC7B26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地震灾害事故发生后，街道应急指挥部及其工作组要立即组织调动应急救援队伍和社会力量开展应急处置工作，并视情采取下列措施：</w:t>
      </w:r>
    </w:p>
    <w:p w14:paraId="1F3311E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指挥协调</w:t>
      </w:r>
    </w:p>
    <w:p w14:paraId="48489FB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52" w:name="_Hlk154371432"/>
      <w:r>
        <w:rPr>
          <w:rFonts w:hint="eastAsia" w:ascii="仿宋_GB2312" w:hAnsi="仿宋_GB2312" w:eastAsia="仿宋_GB2312" w:cs="仿宋_GB2312"/>
          <w:color w:val="auto"/>
        </w:rPr>
        <w:t>地震发生后，街道应急指挥部应立即召开紧急会议</w:t>
      </w:r>
      <w:bookmarkEnd w:id="152"/>
      <w:r>
        <w:rPr>
          <w:rFonts w:hint="eastAsia" w:ascii="仿宋_GB2312" w:hAnsi="仿宋_GB2312" w:eastAsia="仿宋_GB2312" w:cs="仿宋_GB2312"/>
          <w:color w:val="auto"/>
        </w:rPr>
        <w:t>，并及时向上级反映、汇报情况。街道应急指挥部根据震情和灾情，确定应急工作规模，启动街道地震应急预案，部署地震应急工作；宣布灾区进入震后应急期。</w:t>
      </w:r>
    </w:p>
    <w:p w14:paraId="7180CDB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参与事件处置的应急工作部门，在街道应急指挥部统一指挥下，调动有关力量和资源，迅速组织实施现场应急处置，控制事态发展；组织协调有关方面负责人、专家和应急队伍参与应急救援；协调有关单位和部门提供应急保障，包括协调应急联动机构和调度各方救援资源等；</w:t>
      </w:r>
      <w:bookmarkStart w:id="153" w:name="_Hlk154371969"/>
      <w:r>
        <w:rPr>
          <w:rFonts w:hint="eastAsia" w:ascii="仿宋_GB2312" w:hAnsi="仿宋_GB2312" w:eastAsia="仿宋_GB2312" w:cs="仿宋_GB2312"/>
          <w:color w:val="auto"/>
        </w:rPr>
        <w:t>为上级地震灾害应急指挥部成员单位的紧急支援行动提供保障条件。</w:t>
      </w:r>
    </w:p>
    <w:bookmarkEnd w:id="153"/>
    <w:p w14:paraId="17FFB0D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紧急处置</w:t>
      </w:r>
    </w:p>
    <w:p w14:paraId="35A0092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地震发生后，街道应急指挥部应根据灾区现场情况，决定采取相应的紧急措施。现场紧急处置的内容主要包括：汇集并及时上报信息，包括地震破坏、人员伤亡和被压埋的情况、灾民自救互救成果、救援行动进展情况；分配救援任务、划分责任区域，协调各级各类救援队伍的行动；组织查明次生灾害危害或威胁；组织采取防御措施，必要时疏散居民；组织力量消除次生灾害后果；组织协调抢修通信、交通、供水、供电等设施；估计救灾需求的构成与数量规模，组织援助物资的接收与分配；组织建筑物安全鉴定；组织灾害损失评估工作。</w:t>
      </w:r>
    </w:p>
    <w:p w14:paraId="44EC6F5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各级各类救援队伍要服从地震现场指挥部的指挥与协调。救援队伍到达灾区后向地震现场指挥部报到，报告队伍实力，了解灾情与救援行动进展；由地震现场指挥部划定责任区，部署救援任务；必要时向地震现场指挥部请求大型机械等条件支援；在救援行动进程中报告救援行动进展、新发现的情况、需要请示的问题；与现场指挥部协调转移、撤离工作的安排。</w:t>
      </w:r>
    </w:p>
    <w:p w14:paraId="6F53881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人员抢救与工程抢险</w:t>
      </w:r>
    </w:p>
    <w:p w14:paraId="19313C0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街道地震灾害应急指挥部协调组织办事处地震灾害紧急救援队开展灾区搜救工作；协调上级派出的地震灾害救援队的救援行动。</w:t>
      </w:r>
    </w:p>
    <w:p w14:paraId="54816BC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地震灾害应急指挥部组织人员赶赴灾区，抢救被压埋人员，进行工程抢险，并配合公安消防部门扑灭火灾和抢救被压埋人员。</w:t>
      </w:r>
    </w:p>
    <w:p w14:paraId="0740F36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在地震废墟中进行人员抢救要按照搜索营救程序实施。一是现场快速展开：现场快速勘察，设置警戒线，建立救援基地；二是搜索行动：展开人工搜索尽快发现地表或浅埋的受难者，进行警犬搜索找寻被掩埋于废墟下的受难者，对重点部位进行仪器搜索以精确定位；三是救援行动：采用起重、支援、破拆及狭窄场地营救，高空营救方式，使受难者脱离险境</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并</w:t>
      </w:r>
      <w:r>
        <w:rPr>
          <w:rFonts w:hint="eastAsia" w:ascii="仿宋_GB2312" w:hAnsi="仿宋_GB2312" w:eastAsia="仿宋_GB2312" w:cs="仿宋_GB2312"/>
          <w:color w:val="auto"/>
        </w:rPr>
        <w:t>优先使用街道现有破拆工具（如手动破拆、铁锹等）实施救援，避免盲目使用大型设备造成二次伤害；四是医疗救护行动：由具有现场急救经验的专业急救医生，采取医疗救护手段对受难者进行救助，迅速转送医疗站。不同救援队伍之间要积极妥善地处理各种救援功能的衔接与相互配合；友邻队伍之间要划分责任区边界，同时关注结合部；区块内各队伍之间要协商解决道路、电力、照明、有线电话、网络、水源等现场资源的共享或分配；各队伍之间保持联络，互通有无，互相支援，遇有危险时传递警报并共同防护。</w:t>
      </w:r>
    </w:p>
    <w:p w14:paraId="37969C9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应急人员的安全防护</w:t>
      </w:r>
    </w:p>
    <w:p w14:paraId="664A505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（1）需要进入震损建筑物开展搜索与营救行动时，对拟进入的震损建筑物应进行危险评估，判断是否可以进入。</w:t>
      </w:r>
    </w:p>
    <w:p w14:paraId="1CD747D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（2）营救行动需要对震损建筑物的有关承重构件与支撑构件进行破拆，对拟破拆的承重构件与支撑构件进行危险评估，判断是否可以进行破拆。</w:t>
      </w:r>
    </w:p>
    <w:p w14:paraId="5D1295E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（3）涉及危险品的，应探测泄漏危险品的种类、数量、泄漏范围、浓度，评估危险品的危害性；划定危险区域，采取处置危险品泄漏的紧急措施。</w:t>
      </w:r>
    </w:p>
    <w:p w14:paraId="1C009C3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（4）监视余震危险，视情况发出警告，采取必要的预防措施；发现余震征兆，立即向震损建筑物中的救援人员发出撤离警告。</w:t>
      </w:r>
    </w:p>
    <w:p w14:paraId="42AE649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（5）监视救援现场及相邻区域的火灾、爆炸、放射性污染、滑坡崩塌等次生灾害的威胁，及时向救援现场的救援人员发出警告，采取防范措施。</w:t>
      </w:r>
    </w:p>
    <w:p w14:paraId="43EBCB1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（4）监视救援现场损毁高大构筑物继续坍塌和因破拆建筑物而诱发的坍塌威胁，及时向救援现场的救援人员发出警告，采取防范措施。</w:t>
      </w:r>
    </w:p>
    <w:p w14:paraId="468EBC3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群众的安全防护</w:t>
      </w:r>
    </w:p>
    <w:p w14:paraId="6819D7D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灾区社区具体制定群众疏散撤离的方式、程序、行动的组织指挥方案，规定疏散撤离的范围、路线、避难场所和紧急情况下保护群众安全的必要防护措施。会同民政部门做好灾民的转移和安置工作。</w:t>
      </w:r>
    </w:p>
    <w:p w14:paraId="47D2AB0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 次生灾害防御</w:t>
      </w:r>
    </w:p>
    <w:p w14:paraId="7864986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街道地震灾害应急指挥部要采取有效措施防止火灾发生，处置地震次生灾害事故，要配合有关部门，对灾区易于发生次生灾害的设施采取紧急处置措施并加强监控，防止灾害扩展，减轻或消除污染危害。</w:t>
      </w:r>
    </w:p>
    <w:p w14:paraId="6C2CA0E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7. 社会力量动员与参与</w:t>
      </w:r>
    </w:p>
    <w:p w14:paraId="67188AC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街道辖区内发生地震灾害事件后，办事处地震灾害应急各应急小组应组织各方面力量抢救人员，组织多方面人员开展救助；办事处政府协调非灾区的力量，对灾区提供救助，并视情况开展为灾区人民的捐助活动。</w:t>
      </w:r>
    </w:p>
    <w:p w14:paraId="1C0DEBFD">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54" w:name="_Toc155860637"/>
      <w:bookmarkStart w:id="155" w:name="_Hlk153979753"/>
      <w:r>
        <w:rPr>
          <w:rFonts w:ascii="Times New Roman" w:hAnsi="Times New Roman" w:eastAsia="黑体" w:cs="Times New Roman"/>
          <w:color w:val="auto"/>
          <w:sz w:val="30"/>
          <w:szCs w:val="30"/>
        </w:rPr>
        <w:t xml:space="preserve">5.3 </w:t>
      </w:r>
      <w:r>
        <w:rPr>
          <w:rFonts w:hint="eastAsia" w:ascii="Times New Roman" w:hAnsi="Times New Roman" w:eastAsia="黑体" w:cs="Times New Roman"/>
          <w:color w:val="auto"/>
          <w:sz w:val="30"/>
          <w:szCs w:val="30"/>
        </w:rPr>
        <w:t xml:space="preserve"> 协同联动</w:t>
      </w:r>
      <w:bookmarkEnd w:id="154"/>
    </w:p>
    <w:bookmarkEnd w:id="155"/>
    <w:p w14:paraId="30A8E1E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街道内的各应急救援队伍，在</w:t>
      </w:r>
      <w:bookmarkStart w:id="156" w:name="_Hlk154372051"/>
      <w:r>
        <w:rPr>
          <w:rFonts w:hint="eastAsia" w:ascii="仿宋_GB2312" w:hAnsi="仿宋_GB2312" w:eastAsia="仿宋_GB2312" w:cs="仿宋_GB2312"/>
          <w:color w:val="auto"/>
        </w:rPr>
        <w:t>街道应急指挥部</w:t>
      </w:r>
      <w:bookmarkEnd w:id="156"/>
      <w:r>
        <w:rPr>
          <w:rFonts w:hint="eastAsia" w:ascii="仿宋_GB2312" w:hAnsi="仿宋_GB2312" w:eastAsia="仿宋_GB2312" w:cs="仿宋_GB2312"/>
          <w:color w:val="auto"/>
        </w:rPr>
        <w:t>的统一领导下，按规定的指挥关系、指挥权限和协同机制，参与地震灾害的应急处置和救援。社会组织参与地震灾害的应急处置与救援，由现场指挥机构统一调动管理。</w:t>
      </w:r>
      <w:bookmarkStart w:id="157" w:name="_Hlk154372074"/>
      <w:r>
        <w:rPr>
          <w:rFonts w:hint="eastAsia" w:ascii="仿宋_GB2312" w:hAnsi="仿宋_GB2312" w:eastAsia="仿宋_GB2312" w:cs="仿宋_GB2312"/>
          <w:color w:val="auto"/>
        </w:rPr>
        <w:t>上级地震灾害应急指挥部</w:t>
      </w:r>
      <w:bookmarkEnd w:id="157"/>
      <w:r>
        <w:rPr>
          <w:rFonts w:hint="eastAsia" w:ascii="仿宋_GB2312" w:hAnsi="仿宋_GB2312" w:eastAsia="仿宋_GB2312" w:cs="仿宋_GB2312"/>
          <w:color w:val="auto"/>
        </w:rPr>
        <w:t>下达指令后，街道应急指挥部应服从上级应急指挥部的指挥，并为上级应急指挥部指派的救援组织提供保障条件。</w:t>
      </w:r>
    </w:p>
    <w:p w14:paraId="3AECFCAB">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58" w:name="_Toc155860638"/>
      <w:bookmarkStart w:id="159" w:name="_Hlk153922299"/>
      <w:r>
        <w:rPr>
          <w:rFonts w:ascii="Times New Roman" w:hAnsi="Times New Roman" w:eastAsia="黑体" w:cs="Times New Roman"/>
          <w:color w:val="auto"/>
          <w:sz w:val="30"/>
          <w:szCs w:val="30"/>
        </w:rPr>
        <w:t xml:space="preserve">5.4 </w:t>
      </w:r>
      <w:r>
        <w:rPr>
          <w:rFonts w:hint="eastAsia" w:ascii="Times New Roman" w:hAnsi="Times New Roman" w:eastAsia="黑体" w:cs="Times New Roman"/>
          <w:color w:val="auto"/>
          <w:sz w:val="30"/>
          <w:szCs w:val="30"/>
        </w:rPr>
        <w:t xml:space="preserve"> 应急结束</w:t>
      </w:r>
      <w:bookmarkEnd w:id="158"/>
    </w:p>
    <w:bookmarkEnd w:id="159"/>
    <w:p w14:paraId="1AF94C1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应急结束的条件是：地震灾害事件的紧急处置工作完成；地震引发的次生灾害的后果基本消除；经震情趋势判断，近期无发生地震的可能；灾区基本恢复正常社会秩序和生活秩序。达到上述条件，由办事处应急指挥部宣布灾区震后应急期结束。有关紧急应急措施的解除，由原决定机关宣布。</w:t>
      </w:r>
    </w:p>
    <w:p w14:paraId="63E2D1F6">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60" w:name="_Toc155860639"/>
      <w:bookmarkStart w:id="161" w:name="_Hlk153922518"/>
      <w:r>
        <w:rPr>
          <w:rFonts w:ascii="黑体" w:hAnsi="黑体" w:eastAsia="黑体"/>
          <w:color w:val="auto"/>
          <w:sz w:val="36"/>
          <w:szCs w:val="36"/>
        </w:rPr>
        <w:t xml:space="preserve">6  </w:t>
      </w:r>
      <w:r>
        <w:rPr>
          <w:rFonts w:hint="eastAsia" w:ascii="黑体" w:hAnsi="黑体" w:eastAsia="黑体"/>
          <w:color w:val="auto"/>
          <w:sz w:val="36"/>
          <w:szCs w:val="36"/>
        </w:rPr>
        <w:t>后期处置</w:t>
      </w:r>
      <w:bookmarkEnd w:id="160"/>
    </w:p>
    <w:bookmarkEnd w:id="161"/>
    <w:p w14:paraId="5EE7CA17">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62" w:name="_Toc155860640"/>
      <w:bookmarkStart w:id="163" w:name="_Hlk153922466"/>
      <w:r>
        <w:rPr>
          <w:rFonts w:ascii="Times New Roman" w:hAnsi="Times New Roman" w:eastAsia="黑体" w:cs="Times New Roman"/>
          <w:color w:val="auto"/>
          <w:sz w:val="30"/>
          <w:szCs w:val="30"/>
        </w:rPr>
        <w:t xml:space="preserve">6.1 </w:t>
      </w:r>
      <w:r>
        <w:rPr>
          <w:rFonts w:hint="eastAsia" w:ascii="Times New Roman" w:hAnsi="Times New Roman" w:eastAsia="黑体" w:cs="Times New Roman"/>
          <w:color w:val="auto"/>
          <w:sz w:val="30"/>
          <w:szCs w:val="30"/>
        </w:rPr>
        <w:t xml:space="preserve"> 善后处理</w:t>
      </w:r>
      <w:bookmarkEnd w:id="162"/>
    </w:p>
    <w:bookmarkEnd w:id="163"/>
    <w:p w14:paraId="7531AE5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辖区所在的所有单位、村庄、社区，负责做好伤亡人员的善后工作，当伤亡人员较多时，办事处及有关部门协助开展善后处置工作。在地震应急过程中依法启用或征用的安置场所、应急物资应给予适当补偿；临时征用的房屋、运输工具、通信设备等应当及时归还；造成损坏或者无法归还的，按照有关规定给予适当补偿。</w:t>
      </w:r>
    </w:p>
    <w:p w14:paraId="77BB862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地震应急结束后，街道地震灾害应急指挥部要尽快进行地震造成的污染物收集和现场清理工作，防止发生二次污染。有关单位、村庄、社区要及时制定震后的恢复重建计划并迅即开展恢复重建工作。</w:t>
      </w:r>
    </w:p>
    <w:p w14:paraId="7E1E491B">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64" w:name="_Toc155860641"/>
      <w:r>
        <w:rPr>
          <w:rFonts w:ascii="Times New Roman" w:hAnsi="Times New Roman" w:eastAsia="黑体" w:cs="Times New Roman"/>
          <w:color w:val="auto"/>
          <w:sz w:val="30"/>
          <w:szCs w:val="30"/>
        </w:rPr>
        <w:t xml:space="preserve">6.2 </w:t>
      </w:r>
      <w:r>
        <w:rPr>
          <w:rFonts w:hint="eastAsia" w:ascii="Times New Roman" w:hAnsi="Times New Roman" w:eastAsia="黑体" w:cs="Times New Roman"/>
          <w:color w:val="auto"/>
          <w:sz w:val="30"/>
          <w:szCs w:val="30"/>
        </w:rPr>
        <w:t xml:space="preserve"> 社会救助</w:t>
      </w:r>
      <w:bookmarkEnd w:id="164"/>
    </w:p>
    <w:p w14:paraId="4D0530B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街道要建立健全与街道相适应的突发公共事件社会救助制度，鼓励和利用社会资源进行救助，逐步加大社会救助的比重。</w:t>
      </w:r>
    </w:p>
    <w:p w14:paraId="596AEF5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2. </w:t>
      </w:r>
      <w:bookmarkStart w:id="165" w:name="_Hlk154331009"/>
      <w:bookmarkStart w:id="166" w:name="_Hlk154331051"/>
      <w:r>
        <w:rPr>
          <w:rFonts w:hint="eastAsia" w:ascii="仿宋_GB2312" w:hAnsi="仿宋_GB2312" w:eastAsia="仿宋_GB2312" w:cs="仿宋_GB2312"/>
          <w:color w:val="auto"/>
        </w:rPr>
        <w:t>地震灾害</w:t>
      </w:r>
      <w:bookmarkEnd w:id="165"/>
      <w:r>
        <w:rPr>
          <w:rFonts w:hint="eastAsia" w:ascii="仿宋_GB2312" w:hAnsi="仿宋_GB2312" w:eastAsia="仿宋_GB2312" w:cs="仿宋_GB2312"/>
          <w:color w:val="auto"/>
        </w:rPr>
        <w:t>发生后，</w:t>
      </w:r>
      <w:bookmarkEnd w:id="166"/>
      <w:r>
        <w:rPr>
          <w:rFonts w:hint="eastAsia" w:ascii="仿宋_GB2312" w:hAnsi="仿宋_GB2312" w:eastAsia="仿宋_GB2312" w:cs="仿宋_GB2312"/>
          <w:color w:val="auto"/>
        </w:rPr>
        <w:t>对因地震灾害导致房屋倒塌或严重损坏无房可住、无生活来源、无自救能力的灾民，街道政府予以协调解决灾民过渡性生活需求，应做好过渡性救助人员的核定、救助申请、公示和资金发放等工作。</w:t>
      </w:r>
    </w:p>
    <w:p w14:paraId="256CB42A">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67" w:name="_Toc155860642"/>
      <w:r>
        <w:rPr>
          <w:rFonts w:ascii="Times New Roman" w:hAnsi="Times New Roman" w:eastAsia="黑体" w:cs="Times New Roman"/>
          <w:color w:val="auto"/>
          <w:sz w:val="30"/>
          <w:szCs w:val="30"/>
        </w:rPr>
        <w:t xml:space="preserve">6.3 </w:t>
      </w:r>
      <w:r>
        <w:rPr>
          <w:rFonts w:hint="eastAsia" w:ascii="Times New Roman" w:hAnsi="Times New Roman" w:eastAsia="黑体" w:cs="Times New Roman"/>
          <w:color w:val="auto"/>
          <w:sz w:val="30"/>
          <w:szCs w:val="30"/>
        </w:rPr>
        <w:t xml:space="preserve"> 保险理赔</w:t>
      </w:r>
      <w:bookmarkEnd w:id="167"/>
    </w:p>
    <w:p w14:paraId="22FE046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地震灾害发生后，街道地震灾害应急指挥部，要积极协调配合保险公司按照保险责任进行给付的各项活动，并配合有关部门依法做好灾区保险工作的监管工作。</w:t>
      </w:r>
    </w:p>
    <w:p w14:paraId="35AD9EF4">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68" w:name="_Toc155860643"/>
      <w:bookmarkStart w:id="169" w:name="_Hlk153922552"/>
      <w:r>
        <w:rPr>
          <w:rFonts w:ascii="Times New Roman" w:hAnsi="Times New Roman" w:eastAsia="黑体" w:cs="Times New Roman"/>
          <w:color w:val="auto"/>
          <w:sz w:val="30"/>
          <w:szCs w:val="30"/>
        </w:rPr>
        <w:t xml:space="preserve">6.4 </w:t>
      </w:r>
      <w:r>
        <w:rPr>
          <w:rFonts w:hint="eastAsia" w:ascii="Times New Roman" w:hAnsi="Times New Roman" w:eastAsia="黑体" w:cs="Times New Roman"/>
          <w:color w:val="auto"/>
          <w:sz w:val="30"/>
          <w:szCs w:val="30"/>
        </w:rPr>
        <w:t xml:space="preserve"> 评估总结</w:t>
      </w:r>
      <w:bookmarkEnd w:id="168"/>
    </w:p>
    <w:bookmarkEnd w:id="169"/>
    <w:p w14:paraId="642BE19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街道地震灾害应急指挥部在地震发生后，要积极配合</w:t>
      </w:r>
      <w:bookmarkStart w:id="170" w:name="_Hlk154331592"/>
      <w:r>
        <w:rPr>
          <w:rFonts w:hint="eastAsia" w:ascii="仿宋_GB2312" w:hAnsi="仿宋_GB2312" w:eastAsia="仿宋_GB2312" w:cs="仿宋_GB2312"/>
          <w:color w:val="auto"/>
        </w:rPr>
        <w:t>上级政府或有关部门</w:t>
      </w:r>
      <w:bookmarkEnd w:id="170"/>
      <w:r>
        <w:rPr>
          <w:rFonts w:hint="eastAsia" w:ascii="仿宋_GB2312" w:hAnsi="仿宋_GB2312" w:eastAsia="仿宋_GB2312" w:cs="仿宋_GB2312"/>
          <w:color w:val="auto"/>
        </w:rPr>
        <w:t>对地震烈度进行调查，调查地震宏观异常现象、工程结构震害特征、地震社会影响和各种地震地质灾害；并负责会同有关部门评估地震灾害损失。</w:t>
      </w:r>
    </w:p>
    <w:p w14:paraId="7533D1A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根据</w:t>
      </w:r>
      <w:bookmarkStart w:id="171" w:name="_Hlk154331694"/>
      <w:r>
        <w:rPr>
          <w:rFonts w:hint="eastAsia" w:ascii="仿宋_GB2312" w:hAnsi="仿宋_GB2312" w:eastAsia="仿宋_GB2312" w:cs="仿宋_GB2312"/>
          <w:color w:val="auto"/>
        </w:rPr>
        <w:t>上级政府或有关部门</w:t>
      </w:r>
      <w:bookmarkEnd w:id="171"/>
      <w:r>
        <w:rPr>
          <w:rFonts w:hint="eastAsia" w:ascii="仿宋_GB2312" w:hAnsi="仿宋_GB2312" w:eastAsia="仿宋_GB2312" w:cs="仿宋_GB2312"/>
          <w:color w:val="auto"/>
        </w:rPr>
        <w:t>的要求，向上级政府或有关部门报告地震灾害情况报告。报告的内容包括：地震灾害基本情况、人员伤亡和财产损失、应急处置情况、善后处置情况及采取的措施等。</w:t>
      </w:r>
    </w:p>
    <w:p w14:paraId="7E8FB240">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72" w:name="_Toc155860644"/>
      <w:r>
        <w:rPr>
          <w:rFonts w:ascii="黑体" w:hAnsi="黑体" w:eastAsia="黑体"/>
          <w:color w:val="auto"/>
          <w:sz w:val="36"/>
          <w:szCs w:val="36"/>
        </w:rPr>
        <w:t xml:space="preserve">7  </w:t>
      </w:r>
      <w:r>
        <w:rPr>
          <w:rFonts w:hint="eastAsia" w:ascii="黑体" w:hAnsi="黑体" w:eastAsia="黑体"/>
          <w:color w:val="auto"/>
          <w:sz w:val="36"/>
          <w:szCs w:val="36"/>
        </w:rPr>
        <w:t>应急保障</w:t>
      </w:r>
      <w:bookmarkEnd w:id="172"/>
    </w:p>
    <w:p w14:paraId="60FBC93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相关科室应和辖区内各企事业单位、村庄、社区及其他组织密切协作配合，严格履行职责，切实保证应急指挥信息畅通、应急物资充足、技术装备良好、现场救援及时、紧急动员迅速有效，确保应急处置工作顺利开展。</w:t>
      </w:r>
    </w:p>
    <w:p w14:paraId="364666C7">
      <w:pPr>
        <w:pStyle w:val="4"/>
        <w:overflowPunct w:val="0"/>
        <w:topLinePunct/>
        <w:adjustRightInd w:val="0"/>
        <w:snapToGrid w:val="0"/>
        <w:spacing w:before="0" w:after="0" w:line="360" w:lineRule="auto"/>
        <w:textAlignment w:val="top"/>
        <w:rPr>
          <w:rFonts w:hint="eastAsia" w:ascii="仿宋_GB2312" w:hAnsi="仿宋_GB2312" w:eastAsia="仿宋_GB2312" w:cs="仿宋_GB2312"/>
          <w:color w:val="auto"/>
          <w:sz w:val="30"/>
          <w:szCs w:val="30"/>
        </w:rPr>
      </w:pPr>
      <w:bookmarkStart w:id="173" w:name="_Toc155860645"/>
      <w:bookmarkStart w:id="174" w:name="_Hlk153922864"/>
      <w:bookmarkStart w:id="175" w:name="_Hlk153972659"/>
      <w:r>
        <w:rPr>
          <w:rFonts w:hint="eastAsia" w:ascii="仿宋_GB2312" w:hAnsi="仿宋_GB2312" w:eastAsia="仿宋_GB2312" w:cs="仿宋_GB2312"/>
          <w:color w:val="auto"/>
          <w:sz w:val="30"/>
          <w:szCs w:val="30"/>
        </w:rPr>
        <w:t>7.1  通讯保障</w:t>
      </w:r>
      <w:bookmarkEnd w:id="173"/>
    </w:p>
    <w:bookmarkEnd w:id="174"/>
    <w:p w14:paraId="01512C3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1. </w:t>
      </w:r>
      <w:bookmarkStart w:id="176" w:name="_Hlk153913035"/>
      <w:r>
        <w:rPr>
          <w:rFonts w:hint="eastAsia" w:ascii="仿宋_GB2312" w:hAnsi="仿宋_GB2312" w:eastAsia="仿宋_GB2312" w:cs="仿宋_GB2312"/>
          <w:color w:val="auto"/>
        </w:rPr>
        <w:t>街道应急管理委员会</w:t>
      </w:r>
      <w:bookmarkEnd w:id="176"/>
      <w:r>
        <w:rPr>
          <w:rFonts w:hint="eastAsia" w:ascii="仿宋_GB2312" w:hAnsi="仿宋_GB2312" w:eastAsia="仿宋_GB2312" w:cs="仿宋_GB2312"/>
          <w:color w:val="auto"/>
        </w:rPr>
        <w:t>负责牵头做好辖区</w:t>
      </w:r>
      <w:bookmarkStart w:id="177" w:name="_Hlk153966075"/>
      <w:r>
        <w:rPr>
          <w:rFonts w:hint="eastAsia" w:ascii="仿宋_GB2312" w:hAnsi="仿宋_GB2312" w:eastAsia="仿宋_GB2312" w:cs="仿宋_GB2312"/>
          <w:color w:val="auto"/>
        </w:rPr>
        <w:t>内的地震灾害事件的通信与信息保障工作</w:t>
      </w:r>
      <w:bookmarkEnd w:id="177"/>
      <w:r>
        <w:rPr>
          <w:rFonts w:hint="eastAsia" w:ascii="仿宋_GB2312" w:hAnsi="仿宋_GB2312" w:eastAsia="仿宋_GB2312" w:cs="仿宋_GB2312"/>
          <w:color w:val="auto"/>
        </w:rPr>
        <w:t>，</w:t>
      </w:r>
      <w:bookmarkStart w:id="178" w:name="_Hlk153966316"/>
      <w:r>
        <w:rPr>
          <w:rFonts w:hint="eastAsia" w:ascii="仿宋_GB2312" w:hAnsi="仿宋_GB2312" w:eastAsia="仿宋_GB2312" w:cs="仿宋_GB2312"/>
          <w:color w:val="auto"/>
        </w:rPr>
        <w:t>街道有关部门及辖区内的各企事业单位、村庄、社区及其他组织</w:t>
      </w:r>
      <w:bookmarkEnd w:id="178"/>
      <w:r>
        <w:rPr>
          <w:rFonts w:hint="eastAsia" w:ascii="仿宋_GB2312" w:hAnsi="仿宋_GB2312" w:eastAsia="仿宋_GB2312" w:cs="仿宋_GB2312"/>
          <w:color w:val="auto"/>
        </w:rPr>
        <w:t>，应积极配合，做好各自的地震灾害事件通信与信息保障工作。</w:t>
      </w:r>
    </w:p>
    <w:p w14:paraId="5DDA524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街道有关部门及辖区内的各企事业单位、村庄、社区及其他组织应做好各自单位的单位信息、人员信息、医疗卫生资源信息、建筑物信息、危险品使用和存储信息、特种设备信息、有限空间信息等，以便实现信息共享。</w:t>
      </w:r>
    </w:p>
    <w:p w14:paraId="41A48F2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街道有关部门应与辖区内的各企事业单位、村庄、社区及其他组织建立可靠快捷的通讯方式和分级联系方式，完善稳定、便捷、保密的通信手段，确保地震灾害事件处理期间信息畅通。</w:t>
      </w:r>
    </w:p>
    <w:p w14:paraId="4FEA154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街道应急管理委员会组成人员、街道应急管理办公室组成人员及街道相关科室人员，在地震灾害事件应急期间，应确保指挥调度畅通，手机、电话、对讲机、网络等信息工具要确保24小时畅通。</w:t>
      </w:r>
    </w:p>
    <w:p w14:paraId="6E904F4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街道辖区内的通信单位负责建立应急通信、广播保障体系，建设专用应急通信、应急广播平台，强化公用通信网络、卫星通信网络的应急通信能力建设，提升面向公众的地震灾害事件应急信息传播能力。地震灾害事件发生后，通信主管部门协调各基础电信运营企业，做好现场公用通信网络保障工作。</w:t>
      </w:r>
    </w:p>
    <w:p w14:paraId="221E6242">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79" w:name="_Toc155860646"/>
      <w:r>
        <w:rPr>
          <w:rFonts w:ascii="Times New Roman" w:hAnsi="Times New Roman" w:eastAsia="黑体" w:cs="Times New Roman"/>
          <w:color w:val="auto"/>
          <w:sz w:val="30"/>
          <w:szCs w:val="30"/>
        </w:rPr>
        <w:t xml:space="preserve">7.2 </w:t>
      </w:r>
      <w:r>
        <w:rPr>
          <w:rFonts w:hint="eastAsia" w:ascii="Times New Roman" w:hAnsi="Times New Roman" w:eastAsia="黑体" w:cs="Times New Roman"/>
          <w:color w:val="auto"/>
          <w:sz w:val="30"/>
          <w:szCs w:val="30"/>
        </w:rPr>
        <w:t xml:space="preserve"> 队伍保障</w:t>
      </w:r>
      <w:bookmarkEnd w:id="179"/>
    </w:p>
    <w:bookmarkEnd w:id="175"/>
    <w:p w14:paraId="1A95450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本街道和街道辖区范围内机关单位、企事业单位、村庄、社区、其他组织，应按照地震灾害事件总体预案的要求，健全应急机制，加强应急队伍配备，地震灾害事件灾害事故发生时，应按照指令迅速到达现场，保障供电、交通运输、医疗保障、人员救助、群众疏散等紧急处置。</w:t>
      </w:r>
    </w:p>
    <w:p w14:paraId="6781F8B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要加强应急救援队伍建设，街道负责组织的应急救援队伍主要包括：由民兵等力量组成的骨干应急救援队伍；依托各级公安消防部队组建的综合应急救援队伍；由街道组建的配备专业装备器材并具备一定专业技术的专业应急救援队伍；由基层组织、企事业单位和社区、村（居）等群众自治组织组建的基层应急救援队伍；由各行业、各领域具备一定专业技术水平专家人才组成的专家应急救援队伍；由共青团、红十字会以及其他组织建立的志愿者应急救援队伍；由事发现场自发组织的自救互救“第一响应人”队伍。</w:t>
      </w:r>
    </w:p>
    <w:p w14:paraId="08FC898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地震灾害事件发生后，负责或参与应急处置工作的应急指挥部、相关部门或单位根据地震灾害事件情况，可调用街道、社区相关专业应急救援队伍。专业应急救援队伍到达事发现场后，接受现场指挥部统一指挥调度。</w:t>
      </w:r>
    </w:p>
    <w:p w14:paraId="1F68C15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各有关部门、单位，要加强应急救援队伍业务培训和应急演练，建立联动协调机制，提供符合要求的安全防护装备，采取必要防护措施，提高应急救援能力；动员社会团体、企事业单位以及志愿者等社会力量参与应急救援工作，发挥其在应对地震灾害事件中的重要作用。</w:t>
      </w:r>
    </w:p>
    <w:p w14:paraId="44D18D56">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0" w:name="_Toc155860647"/>
      <w:bookmarkStart w:id="181" w:name="_Hlk153972975"/>
      <w:r>
        <w:rPr>
          <w:rFonts w:ascii="Times New Roman" w:hAnsi="Times New Roman" w:eastAsia="黑体" w:cs="Times New Roman"/>
          <w:color w:val="auto"/>
          <w:sz w:val="30"/>
          <w:szCs w:val="30"/>
        </w:rPr>
        <w:t xml:space="preserve">7.3 </w:t>
      </w:r>
      <w:r>
        <w:rPr>
          <w:rFonts w:hint="eastAsia" w:ascii="Times New Roman" w:hAnsi="Times New Roman" w:eastAsia="黑体" w:cs="Times New Roman"/>
          <w:color w:val="auto"/>
          <w:sz w:val="30"/>
          <w:szCs w:val="30"/>
        </w:rPr>
        <w:t xml:space="preserve"> 物资保障</w:t>
      </w:r>
      <w:bookmarkEnd w:id="180"/>
    </w:p>
    <w:bookmarkEnd w:id="181"/>
    <w:p w14:paraId="1D00718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唐王街道制定应急物资储备规划，并组织实施。街道经济发展、财政和资产管理、应急管理、交通运输、卫健、农业农村和社会发展等部门，按照职能分工，建立健全唐王街道重要应急物资保障系统，完善重要应急物资监管、生产、储备、调拨和紧急配送体系。</w:t>
      </w:r>
    </w:p>
    <w:p w14:paraId="2FC588C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唐王街道应根据应急需要，与有关企业签订协议，保障应急救援物资、生活必需品和应急处置装备的生产、供给。鼓励和引导村庄、社区、企业事业单位和家庭，储备基本的应急自救物资和生活必需品。</w:t>
      </w:r>
    </w:p>
    <w:p w14:paraId="2D6DD0F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同时，要加强应急物资的维护保养，科学规划存放地点，确保装备性能完好，并定期进行检查调试，及时更新补充。</w:t>
      </w:r>
    </w:p>
    <w:p w14:paraId="2498ED1D">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2" w:name="_Toc155860648"/>
      <w:r>
        <w:rPr>
          <w:rFonts w:ascii="Times New Roman" w:hAnsi="Times New Roman" w:eastAsia="黑体" w:cs="Times New Roman"/>
          <w:color w:val="auto"/>
          <w:sz w:val="30"/>
          <w:szCs w:val="30"/>
        </w:rPr>
        <w:t xml:space="preserve">7.4 </w:t>
      </w:r>
      <w:r>
        <w:rPr>
          <w:rFonts w:hint="eastAsia" w:ascii="Times New Roman" w:hAnsi="Times New Roman" w:eastAsia="黑体" w:cs="Times New Roman"/>
          <w:color w:val="auto"/>
          <w:sz w:val="30"/>
          <w:szCs w:val="30"/>
        </w:rPr>
        <w:t xml:space="preserve"> 资金保障</w:t>
      </w:r>
      <w:bookmarkEnd w:id="182"/>
    </w:p>
    <w:p w14:paraId="4503911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应将应急预案编制与演练、平台建设、物资储备、培训和宣传教育、救援队伍建设，以及监测与预警等工作所需经费，纳入同级财政预算，并与当地经济社会发展水平相适应，保障地震灾害事件防范和应对工作所需经费。对受一般地震灾害事件影响较重的行业、企事业单位和个人，街道有关部门应及时研究提出相应的补偿或救助政策，报街道审批。财政和审计部门，要对地震灾害事件应急保障资金的使用和效果进行监管和评估，确保应急资金专款专用。</w:t>
      </w:r>
    </w:p>
    <w:p w14:paraId="43908E0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财务部门和各村居、各企事业单位要在一般支出预算中增设地震灾害事件应急专项准备资金，并根据公共安全管理的需要，逐步增加资金额度。鼓励公民、法人单位和其他组织为应对地震灾害事件的发生提供资金援助。</w:t>
      </w:r>
    </w:p>
    <w:p w14:paraId="7ADD4AE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发生地震灾害事件后，各村居、各企事业单位一是根据实际情况，集中资金应对地震灾害事件的应急处置；二是经街道政府批准启动应急专项准备资金，必要时动用公共财政应急储备资金。</w:t>
      </w:r>
    </w:p>
    <w:p w14:paraId="57CAF31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街道财务部门要按照“急事急办”的原则，当地震灾害事件发生时，应简化工作程序，凡街道政府批准的拨款事项，要在一个工作日内完成相关手续，确保地震灾害事件处置工作的顺利进行。</w:t>
      </w:r>
    </w:p>
    <w:p w14:paraId="0AE2D53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各级安排的资金必须专款专用，纪委、审计、财政部门要加强对资金使用的管理、监督、确保资金的使用效益。</w:t>
      </w:r>
    </w:p>
    <w:p w14:paraId="0C1854D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鼓励公民、法人或其他组织（包括国际组织）按照《慈善法》、《公益事业捐赠法》等有关法律的规定，为政府应对地震灾害事件工作提供物资、装备、资金、技术支持和捐赠。引导社会资金参与应急体系项目建设。</w:t>
      </w:r>
    </w:p>
    <w:p w14:paraId="51E54D3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 建立健全灾害风险保险体系，鼓励单位和公民参加保险。推行安全生产、环境污染和食品安全责任保险等。各有关部门和单位，应当为专业应急救援人员购买人身意外伤害保险。</w:t>
      </w:r>
    </w:p>
    <w:p w14:paraId="2B706900">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3" w:name="_Toc155860649"/>
      <w:bookmarkStart w:id="184" w:name="_Hlk153974947"/>
      <w:r>
        <w:rPr>
          <w:rFonts w:ascii="Times New Roman" w:hAnsi="Times New Roman" w:eastAsia="黑体" w:cs="Times New Roman"/>
          <w:color w:val="auto"/>
          <w:sz w:val="30"/>
          <w:szCs w:val="30"/>
        </w:rPr>
        <w:t xml:space="preserve">7.5 </w:t>
      </w:r>
      <w:r>
        <w:rPr>
          <w:rFonts w:hint="eastAsia" w:ascii="Times New Roman" w:hAnsi="Times New Roman" w:eastAsia="黑体" w:cs="Times New Roman"/>
          <w:color w:val="auto"/>
          <w:sz w:val="30"/>
          <w:szCs w:val="30"/>
        </w:rPr>
        <w:t xml:space="preserve"> 治安保障</w:t>
      </w:r>
      <w:bookmarkEnd w:id="183"/>
    </w:p>
    <w:bookmarkEnd w:id="184"/>
    <w:p w14:paraId="120413B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地震灾害事件发生后，在街道应急管理委员会的指挥下负责治安保障，立即在处置现场周围设立警戒区和警戒哨，做好现场控制、交通管制、疏散救助群众、维护公共秩序等工作。</w:t>
      </w:r>
    </w:p>
    <w:p w14:paraId="0E8FF14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地震灾害事件发生后，街道辖区的公安派出所，负责地震灾害事件现场的治安维护。派出所应制定不同类别、级别地震灾害事件应急状态下维护治安、交通秩序的行动方案，加强对重点地区、场所、人群、物资设备的安全防护，依法严厉打击违法犯罪活动。必要时，依法采取有效管制措施，控制事态，维护社会秩序。事发地相关单位和个人，应积极主动配合做好治安维护工作。</w:t>
      </w:r>
    </w:p>
    <w:p w14:paraId="33E9AF3A">
      <w:pPr>
        <w:overflowPunct w:val="0"/>
        <w:topLinePunct/>
        <w:adjustRightInd w:val="0"/>
        <w:snapToGrid w:val="0"/>
        <w:spacing w:line="360" w:lineRule="auto"/>
        <w:ind w:firstLine="560" w:firstLineChars="200"/>
        <w:textAlignment w:val="top"/>
        <w:rPr>
          <w:color w:val="auto"/>
        </w:rPr>
      </w:pPr>
      <w:r>
        <w:rPr>
          <w:rFonts w:hint="eastAsia" w:ascii="仿宋_GB2312" w:hAnsi="仿宋_GB2312" w:eastAsia="仿宋_GB2312" w:cs="仿宋_GB2312"/>
          <w:color w:val="auto"/>
        </w:rPr>
        <w:t>3. 各村居、各企事业单位要积极发动和组织社会力量开展自救互救，群防群治，严密防范各种违法犯罪活动，全力维护事发地的社会稳定。</w:t>
      </w:r>
    </w:p>
    <w:p w14:paraId="237D6909">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5" w:name="_Toc155860650"/>
      <w:r>
        <w:rPr>
          <w:rFonts w:ascii="Times New Roman" w:hAnsi="Times New Roman" w:eastAsia="黑体" w:cs="Times New Roman"/>
          <w:color w:val="auto"/>
          <w:sz w:val="30"/>
          <w:szCs w:val="30"/>
        </w:rPr>
        <w:t xml:space="preserve">7.6 </w:t>
      </w:r>
      <w:r>
        <w:rPr>
          <w:rFonts w:hint="eastAsia" w:ascii="Times New Roman" w:hAnsi="Times New Roman" w:eastAsia="黑体" w:cs="Times New Roman"/>
          <w:color w:val="auto"/>
          <w:sz w:val="30"/>
          <w:szCs w:val="30"/>
        </w:rPr>
        <w:t xml:space="preserve"> 医疗保障</w:t>
      </w:r>
      <w:bookmarkEnd w:id="185"/>
    </w:p>
    <w:p w14:paraId="1D50917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街道卫生院负责牵头做好医疗卫生保障工作。要加强公共卫生体系建设，研究制定适应不同类别地震灾害事件的应急准备措施，实现应急卫生资源的有机整合，全面提高公共卫生管理和紧急处置能力。</w:t>
      </w:r>
    </w:p>
    <w:p w14:paraId="7E3F22A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街道医疗卫生应急专业救援队伍，应提高救治能力，保障医疗资源配备，增强救援能力建设，根据需要，及时赶赴现场，开展医疗救治、疾病预防控制和心理援助等卫生应急工作。</w:t>
      </w:r>
    </w:p>
    <w:p w14:paraId="0FAC6B6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按照市、区卫健委的规定，负责地震灾害事件伤亡人员的救护工作。</w:t>
      </w:r>
    </w:p>
    <w:p w14:paraId="2FDEFADE">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6" w:name="_Toc155860651"/>
      <w:r>
        <w:rPr>
          <w:rFonts w:ascii="Times New Roman" w:hAnsi="Times New Roman" w:eastAsia="黑体" w:cs="Times New Roman"/>
          <w:color w:val="auto"/>
          <w:sz w:val="30"/>
          <w:szCs w:val="30"/>
        </w:rPr>
        <w:t xml:space="preserve">7.7 </w:t>
      </w:r>
      <w:r>
        <w:rPr>
          <w:rFonts w:hint="eastAsia" w:ascii="Times New Roman" w:hAnsi="Times New Roman" w:eastAsia="黑体" w:cs="Times New Roman"/>
          <w:color w:val="auto"/>
          <w:sz w:val="30"/>
          <w:szCs w:val="30"/>
        </w:rPr>
        <w:t xml:space="preserve"> 交通保障</w:t>
      </w:r>
      <w:bookmarkEnd w:id="186"/>
    </w:p>
    <w:p w14:paraId="43FDC8D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街道派出所等部门，负责应急处置交通运输保障的组织实施。建立和完善应急运力协调机制，加强交通应急抢险能力建设。加强应急物流体系建设，开辟应急运输绿色通道，提高人员、物资紧急运输能力。</w:t>
      </w:r>
    </w:p>
    <w:p w14:paraId="4BE2AB5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整合各类资源，健全紧急运输服务队伍体系。进一步规范社会运力征用程序，完善补偿办法。深化军地合作，实现运输资源优势互补。</w:t>
      </w:r>
    </w:p>
    <w:p w14:paraId="268DFCBA">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87" w:name="_Toc155860652"/>
      <w:bookmarkStart w:id="188" w:name="_Hlk153922831"/>
      <w:r>
        <w:rPr>
          <w:rFonts w:ascii="黑体" w:hAnsi="黑体" w:eastAsia="黑体"/>
          <w:color w:val="auto"/>
          <w:sz w:val="36"/>
          <w:szCs w:val="36"/>
        </w:rPr>
        <w:t xml:space="preserve">8  </w:t>
      </w:r>
      <w:r>
        <w:rPr>
          <w:rFonts w:hint="eastAsia" w:ascii="黑体" w:hAnsi="黑体" w:eastAsia="黑体"/>
          <w:color w:val="auto"/>
          <w:sz w:val="36"/>
          <w:szCs w:val="36"/>
        </w:rPr>
        <w:t>预案管理</w:t>
      </w:r>
      <w:bookmarkEnd w:id="187"/>
    </w:p>
    <w:bookmarkEnd w:id="188"/>
    <w:p w14:paraId="42A97BFF">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9" w:name="_Toc155860653"/>
      <w:bookmarkStart w:id="190" w:name="_Hlk153923009"/>
      <w:r>
        <w:rPr>
          <w:rFonts w:ascii="Times New Roman" w:hAnsi="Times New Roman" w:eastAsia="黑体" w:cs="Times New Roman"/>
          <w:color w:val="auto"/>
          <w:sz w:val="30"/>
          <w:szCs w:val="30"/>
        </w:rPr>
        <w:t xml:space="preserve">8.1 </w:t>
      </w:r>
      <w:r>
        <w:rPr>
          <w:rFonts w:hint="eastAsia" w:ascii="Times New Roman" w:hAnsi="Times New Roman" w:eastAsia="黑体" w:cs="Times New Roman"/>
          <w:color w:val="auto"/>
          <w:sz w:val="30"/>
          <w:szCs w:val="30"/>
        </w:rPr>
        <w:t xml:space="preserve"> 发布实施</w:t>
      </w:r>
      <w:bookmarkEnd w:id="189"/>
    </w:p>
    <w:bookmarkEnd w:id="190"/>
    <w:p w14:paraId="4379E98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本预案由</w:t>
      </w:r>
      <w:bookmarkStart w:id="191" w:name="_Hlk153965023"/>
      <w:bookmarkStart w:id="192" w:name="_Hlk153912991"/>
      <w:r>
        <w:rPr>
          <w:rFonts w:hint="eastAsia" w:ascii="仿宋_GB2312" w:hAnsi="仿宋_GB2312" w:eastAsia="仿宋_GB2312" w:cs="仿宋_GB2312"/>
          <w:color w:val="auto"/>
        </w:rPr>
        <w:t>济南市历城区唐王街道</w:t>
      </w:r>
      <w:bookmarkEnd w:id="191"/>
      <w:r>
        <w:rPr>
          <w:rFonts w:hint="eastAsia" w:ascii="仿宋_GB2312" w:hAnsi="仿宋_GB2312" w:eastAsia="仿宋_GB2312" w:cs="仿宋_GB2312"/>
          <w:color w:val="auto"/>
        </w:rPr>
        <w:t>应急管理委员会</w:t>
      </w:r>
      <w:bookmarkEnd w:id="192"/>
      <w:r>
        <w:rPr>
          <w:rFonts w:hint="eastAsia" w:ascii="仿宋_GB2312" w:hAnsi="仿宋_GB2312" w:eastAsia="仿宋_GB2312" w:cs="仿宋_GB2312"/>
          <w:color w:val="auto"/>
        </w:rPr>
        <w:t>草拟并负责解释，本预案经</w:t>
      </w:r>
      <w:bookmarkStart w:id="193" w:name="_Hlk153995422"/>
      <w:r>
        <w:rPr>
          <w:rFonts w:hint="eastAsia" w:ascii="仿宋_GB2312" w:hAnsi="仿宋_GB2312" w:eastAsia="仿宋_GB2312" w:cs="仿宋_GB2312"/>
          <w:color w:val="auto"/>
        </w:rPr>
        <w:t>济南市历城区唐王街道应急管理委员会</w:t>
      </w:r>
      <w:bookmarkEnd w:id="193"/>
      <w:r>
        <w:rPr>
          <w:rFonts w:hint="eastAsia" w:ascii="仿宋_GB2312" w:hAnsi="仿宋_GB2312" w:eastAsia="仿宋_GB2312" w:cs="仿宋_GB2312"/>
          <w:color w:val="auto"/>
        </w:rPr>
        <w:t>批准，自发布之日起施行。</w:t>
      </w:r>
    </w:p>
    <w:p w14:paraId="649C820E">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94" w:name="_Toc155860654"/>
      <w:r>
        <w:rPr>
          <w:rFonts w:ascii="Times New Roman" w:hAnsi="Times New Roman" w:eastAsia="黑体" w:cs="Times New Roman"/>
          <w:color w:val="auto"/>
          <w:sz w:val="30"/>
          <w:szCs w:val="30"/>
        </w:rPr>
        <w:t xml:space="preserve">8.2 </w:t>
      </w:r>
      <w:r>
        <w:rPr>
          <w:rFonts w:hint="eastAsia" w:ascii="Times New Roman" w:hAnsi="Times New Roman" w:eastAsia="黑体" w:cs="Times New Roman"/>
          <w:color w:val="auto"/>
          <w:sz w:val="30"/>
          <w:szCs w:val="30"/>
        </w:rPr>
        <w:t xml:space="preserve"> 宣教培训</w:t>
      </w:r>
      <w:bookmarkEnd w:id="194"/>
    </w:p>
    <w:p w14:paraId="52A1160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1. </w:t>
      </w:r>
      <w:bookmarkStart w:id="195" w:name="_Hlk153965924"/>
      <w:r>
        <w:rPr>
          <w:rFonts w:hint="eastAsia" w:ascii="仿宋_GB2312" w:hAnsi="仿宋_GB2312" w:eastAsia="仿宋_GB2312" w:cs="仿宋_GB2312"/>
          <w:color w:val="auto"/>
        </w:rPr>
        <w:t>街道辖区内各单位、村庄、社区、企业事业单位等组织</w:t>
      </w:r>
      <w:bookmarkEnd w:id="195"/>
      <w:r>
        <w:rPr>
          <w:rFonts w:hint="eastAsia" w:ascii="仿宋_GB2312" w:hAnsi="仿宋_GB2312" w:eastAsia="仿宋_GB2312" w:cs="仿宋_GB2312"/>
          <w:color w:val="auto"/>
        </w:rPr>
        <w:t>，应当结合各自实际，通过多种形式，对地震灾害事件的应急知识进行宣传和培训，增强公众风险防范意识，提高全社会的避险能力和自救互救能力。</w:t>
      </w:r>
    </w:p>
    <w:p w14:paraId="1BB18D5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街道相关科室，应加强地震灾害事件的宣传与培训工作，通过采取培训班、视频会议、进企业、进农村、进社区、进学校、进家庭等多种形式，定期与不定期相结合，对应急救援和管理人员进行培训，提高其专业技能。</w:t>
      </w:r>
    </w:p>
    <w:p w14:paraId="5A85113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学校、幼儿园在教育主管部门指导下，将应急知识教育纳入教学内容，根据学生的年龄和认知能力，采取多种形式开展应急知识教育，培养学生的安全意识和自救互救能力。</w:t>
      </w:r>
    </w:p>
    <w:p w14:paraId="47ACA26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街道及其有关部门建立健全应急管理培训制度，纳入干部教育培训体系，针对本辖区特点，定期开展地震灾害事件应急预案的教育培训工作。</w:t>
      </w:r>
    </w:p>
    <w:p w14:paraId="3346278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街道辖区内的企事业单位应当定期开展应急管理法律法规、安全管理制度、安全操作规程，以及应急知识等方面的教育培训。</w:t>
      </w:r>
    </w:p>
    <w:p w14:paraId="64A1FF6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 利用宣传栏、信息管理系统、网络、媒体、简报等方式开展群众安全教育，重点做好事故的预防，提高安全意识和紧急情况下的逃生知识。</w:t>
      </w:r>
    </w:p>
    <w:p w14:paraId="232B76A5">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96" w:name="_Toc155860655"/>
      <w:bookmarkStart w:id="197" w:name="_Hlk153923065"/>
      <w:r>
        <w:rPr>
          <w:rFonts w:ascii="Times New Roman" w:hAnsi="Times New Roman" w:eastAsia="黑体" w:cs="Times New Roman"/>
          <w:color w:val="auto"/>
          <w:sz w:val="30"/>
          <w:szCs w:val="30"/>
        </w:rPr>
        <w:t xml:space="preserve">8.3 </w:t>
      </w:r>
      <w:r>
        <w:rPr>
          <w:rFonts w:hint="eastAsia" w:ascii="Times New Roman" w:hAnsi="Times New Roman" w:eastAsia="黑体" w:cs="Times New Roman"/>
          <w:color w:val="auto"/>
          <w:sz w:val="30"/>
          <w:szCs w:val="30"/>
        </w:rPr>
        <w:t xml:space="preserve"> 预案演练</w:t>
      </w:r>
      <w:bookmarkEnd w:id="196"/>
    </w:p>
    <w:bookmarkEnd w:id="197"/>
    <w:p w14:paraId="1CADECB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相关科室和各单位、村庄、社区，应针对易发生的各类险情，每年定期组织地震灾害事件预案演练，明确演练的课题、队伍、内容、范围、组织、评估和总结等，通过现场演练、桌面推演等方式，检验预案的实用性、实战性，针对演练中暴露出的问题，采取针对措施，强化应急准备和应急响应能力，切实提高责任人决策处置和群众防灾避险能力。</w:t>
      </w:r>
    </w:p>
    <w:p w14:paraId="5CE9F8A6">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98" w:name="_Toc155860656"/>
      <w:r>
        <w:rPr>
          <w:rFonts w:ascii="Times New Roman" w:hAnsi="Times New Roman" w:eastAsia="黑体" w:cs="Times New Roman"/>
          <w:color w:val="auto"/>
          <w:sz w:val="30"/>
          <w:szCs w:val="30"/>
        </w:rPr>
        <w:t xml:space="preserve">8.4 </w:t>
      </w:r>
      <w:r>
        <w:rPr>
          <w:rFonts w:hint="eastAsia" w:ascii="Times New Roman" w:hAnsi="Times New Roman" w:eastAsia="黑体" w:cs="Times New Roman"/>
          <w:color w:val="auto"/>
          <w:sz w:val="30"/>
          <w:szCs w:val="30"/>
        </w:rPr>
        <w:t xml:space="preserve"> 预案衔接</w:t>
      </w:r>
      <w:bookmarkEnd w:id="198"/>
    </w:p>
    <w:p w14:paraId="6B9413C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99" w:name="_Hlk153964561"/>
      <w:r>
        <w:rPr>
          <w:rFonts w:hint="eastAsia" w:ascii="仿宋_GB2312" w:hAnsi="仿宋_GB2312" w:eastAsia="仿宋_GB2312" w:cs="仿宋_GB2312"/>
          <w:color w:val="auto"/>
        </w:rPr>
        <w:t>本预案向上衔接</w:t>
      </w:r>
      <w:bookmarkStart w:id="200" w:name="_Hlk153963565"/>
      <w:r>
        <w:rPr>
          <w:rFonts w:hint="eastAsia" w:ascii="仿宋_GB2312" w:hAnsi="仿宋_GB2312" w:eastAsia="仿宋_GB2312" w:cs="仿宋_GB2312"/>
          <w:color w:val="auto"/>
        </w:rPr>
        <w:t>《济南市历城区突发事件总体应急预案》、《济南市历城区地震灾害事件应急预案》</w:t>
      </w:r>
      <w:bookmarkEnd w:id="200"/>
      <w:r>
        <w:rPr>
          <w:rFonts w:hint="eastAsia" w:ascii="仿宋_GB2312" w:hAnsi="仿宋_GB2312" w:eastAsia="仿宋_GB2312" w:cs="仿宋_GB2312"/>
          <w:color w:val="auto"/>
        </w:rPr>
        <w:t>，向下衔接各企事业单位编制的应急预案及各社区编制的应急预案。</w:t>
      </w:r>
    </w:p>
    <w:bookmarkEnd w:id="199"/>
    <w:p w14:paraId="77B7967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辖区内基层组织和单位的应急预案，应经基层组织或本单位主要负责人签发，并按照有关法律法规的要求，向有关部门备案。</w:t>
      </w:r>
    </w:p>
    <w:p w14:paraId="4503126E">
      <w:pPr>
        <w:overflowPunct w:val="0"/>
        <w:topLinePunct/>
        <w:adjustRightInd w:val="0"/>
        <w:snapToGrid w:val="0"/>
        <w:spacing w:line="360" w:lineRule="auto"/>
        <w:textAlignment w:val="top"/>
        <w:rPr>
          <w:rFonts w:hint="eastAsia" w:ascii="仿宋_GB2312" w:hAnsi="仿宋_GB2312" w:eastAsia="仿宋_GB2312" w:cs="仿宋_GB2312"/>
          <w:color w:val="auto"/>
        </w:rPr>
      </w:pPr>
    </w:p>
    <w:p w14:paraId="74851290">
      <w:pPr>
        <w:overflowPunct w:val="0"/>
        <w:topLinePunct/>
        <w:adjustRightInd w:val="0"/>
        <w:snapToGrid w:val="0"/>
        <w:spacing w:line="360" w:lineRule="auto"/>
        <w:textAlignment w:val="top"/>
        <w:rPr>
          <w:color w:val="auto"/>
        </w:rPr>
      </w:pPr>
    </w:p>
    <w:p w14:paraId="6A362E65">
      <w:pPr>
        <w:overflowPunct w:val="0"/>
        <w:topLinePunct/>
        <w:adjustRightInd w:val="0"/>
        <w:snapToGrid w:val="0"/>
        <w:spacing w:line="360" w:lineRule="auto"/>
        <w:textAlignment w:val="top"/>
        <w:rPr>
          <w:color w:val="auto"/>
        </w:rPr>
      </w:pPr>
    </w:p>
    <w:p w14:paraId="31A8667B">
      <w:pPr>
        <w:overflowPunct w:val="0"/>
        <w:topLinePunct/>
        <w:adjustRightInd w:val="0"/>
        <w:snapToGrid w:val="0"/>
        <w:spacing w:line="360" w:lineRule="auto"/>
        <w:textAlignment w:val="top"/>
        <w:rPr>
          <w:rFonts w:ascii="宋体" w:hAnsi="宋体"/>
          <w:color w:val="auto"/>
        </w:rPr>
      </w:pPr>
    </w:p>
    <w:p w14:paraId="070306DF">
      <w:pPr>
        <w:overflowPunct w:val="0"/>
        <w:topLinePunct/>
        <w:adjustRightInd w:val="0"/>
        <w:snapToGrid w:val="0"/>
        <w:spacing w:line="360" w:lineRule="auto"/>
        <w:ind w:firstLine="560" w:firstLineChars="200"/>
        <w:textAlignment w:val="top"/>
        <w:rPr>
          <w:rFonts w:ascii="宋体" w:hAnsi="宋体"/>
          <w:color w:val="auto"/>
        </w:rPr>
        <w:sectPr>
          <w:pgSz w:w="11906" w:h="16838"/>
          <w:pgMar w:top="1440" w:right="1418" w:bottom="1440" w:left="1418" w:header="851" w:footer="992" w:gutter="0"/>
          <w:pgNumType w:fmt="decimal"/>
          <w:cols w:space="425" w:num="1"/>
          <w:docGrid w:type="lines" w:linePitch="312" w:charSpace="0"/>
        </w:sectPr>
      </w:pPr>
    </w:p>
    <w:p w14:paraId="4042B46C">
      <w:pPr>
        <w:pStyle w:val="3"/>
        <w:overflowPunct w:val="0"/>
        <w:topLinePunct/>
        <w:adjustRightInd w:val="0"/>
        <w:snapToGrid w:val="0"/>
        <w:spacing w:before="0" w:after="156" w:afterLines="50" w:line="360" w:lineRule="auto"/>
        <w:jc w:val="center"/>
        <w:textAlignment w:val="top"/>
        <w:rPr>
          <w:rFonts w:ascii="黑体" w:hAnsi="黑体" w:eastAsia="黑体"/>
          <w:color w:val="auto"/>
          <w:sz w:val="36"/>
          <w:szCs w:val="36"/>
        </w:rPr>
      </w:pPr>
      <w:bookmarkStart w:id="201" w:name="_Toc155860657"/>
      <w:r>
        <w:rPr>
          <w:rFonts w:ascii="黑体" w:hAnsi="黑体" w:eastAsia="黑体"/>
          <w:color w:val="auto"/>
          <w:sz w:val="36"/>
          <w:szCs w:val="36"/>
        </w:rPr>
        <w:t xml:space="preserve">9  </w:t>
      </w:r>
      <w:r>
        <w:rPr>
          <w:rFonts w:hint="eastAsia" w:ascii="黑体" w:hAnsi="黑体" w:eastAsia="黑体"/>
          <w:color w:val="auto"/>
          <w:sz w:val="36"/>
          <w:szCs w:val="36"/>
        </w:rPr>
        <w:t>附件</w:t>
      </w:r>
      <w:bookmarkEnd w:id="201"/>
    </w:p>
    <w:p w14:paraId="4B8C4F4E">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202" w:name="_Toc154514434"/>
      <w:bookmarkStart w:id="203" w:name="_Toc154517016"/>
      <w:bookmarkStart w:id="204" w:name="_Toc155860658"/>
      <w:bookmarkStart w:id="205" w:name="_Hlk154478398"/>
      <w:r>
        <w:rPr>
          <w:rFonts w:ascii="Times New Roman" w:hAnsi="Times New Roman" w:eastAsia="黑体" w:cs="Times New Roman"/>
          <w:color w:val="auto"/>
          <w:sz w:val="30"/>
          <w:szCs w:val="30"/>
        </w:rPr>
        <w:t xml:space="preserve">9.1  </w:t>
      </w:r>
      <w:r>
        <w:rPr>
          <w:rFonts w:hint="eastAsia" w:ascii="Times New Roman" w:hAnsi="Times New Roman" w:eastAsia="黑体" w:cs="Times New Roman"/>
          <w:color w:val="auto"/>
          <w:sz w:val="30"/>
          <w:szCs w:val="30"/>
        </w:rPr>
        <w:t>本应急预案格式化文本说明</w:t>
      </w:r>
      <w:bookmarkEnd w:id="202"/>
      <w:bookmarkEnd w:id="203"/>
      <w:bookmarkEnd w:id="204"/>
    </w:p>
    <w:bookmarkEnd w:id="205"/>
    <w:p w14:paraId="027DA88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本应急预案的格式化文本，统一采用《济南市历城区唐王街道办事处突发事件总体应急预案》附件中的格式化文本。</w:t>
      </w:r>
    </w:p>
    <w:p w14:paraId="63CF9A01">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206" w:name="_Toc154517021"/>
      <w:bookmarkStart w:id="207" w:name="_Toc155860659"/>
      <w:bookmarkStart w:id="208" w:name="_Toc154514439"/>
      <w:r>
        <w:rPr>
          <w:rFonts w:ascii="Times New Roman" w:hAnsi="Times New Roman" w:eastAsia="黑体" w:cs="Times New Roman"/>
          <w:color w:val="auto"/>
          <w:sz w:val="30"/>
          <w:szCs w:val="30"/>
        </w:rPr>
        <w:t xml:space="preserve">9.2  </w:t>
      </w:r>
      <w:r>
        <w:rPr>
          <w:rFonts w:hint="eastAsia" w:ascii="Times New Roman" w:hAnsi="Times New Roman" w:eastAsia="黑体" w:cs="Times New Roman"/>
          <w:color w:val="auto"/>
          <w:sz w:val="30"/>
          <w:szCs w:val="30"/>
        </w:rPr>
        <w:t>应急物资台账</w:t>
      </w:r>
      <w:bookmarkEnd w:id="206"/>
      <w:bookmarkEnd w:id="207"/>
      <w:bookmarkEnd w:id="208"/>
    </w:p>
    <w:p w14:paraId="78B8DB6B">
      <w:pPr>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表 9.2-1  唐王街道应急物资配置情况一览表</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10"/>
        <w:gridCol w:w="1546"/>
        <w:gridCol w:w="1155"/>
        <w:gridCol w:w="2077"/>
      </w:tblGrid>
      <w:tr w14:paraId="63EB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tcMar>
              <w:top w:w="85" w:type="dxa"/>
              <w:left w:w="57" w:type="dxa"/>
              <w:bottom w:w="85" w:type="dxa"/>
              <w:right w:w="57" w:type="dxa"/>
            </w:tcMar>
            <w:vAlign w:val="center"/>
          </w:tcPr>
          <w:p w14:paraId="10BBFFC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2910" w:type="dxa"/>
            <w:tcMar>
              <w:top w:w="85" w:type="dxa"/>
              <w:left w:w="57" w:type="dxa"/>
              <w:bottom w:w="85" w:type="dxa"/>
              <w:right w:w="57" w:type="dxa"/>
            </w:tcMar>
            <w:vAlign w:val="center"/>
          </w:tcPr>
          <w:p w14:paraId="6DDF61A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名称</w:t>
            </w:r>
          </w:p>
        </w:tc>
        <w:tc>
          <w:tcPr>
            <w:tcW w:w="1546" w:type="dxa"/>
            <w:tcMar>
              <w:top w:w="85" w:type="dxa"/>
              <w:left w:w="57" w:type="dxa"/>
              <w:bottom w:w="85" w:type="dxa"/>
              <w:right w:w="57" w:type="dxa"/>
            </w:tcMar>
            <w:vAlign w:val="center"/>
          </w:tcPr>
          <w:p w14:paraId="69E047D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w:t>
            </w:r>
          </w:p>
        </w:tc>
        <w:tc>
          <w:tcPr>
            <w:tcW w:w="1155" w:type="dxa"/>
            <w:tcMar>
              <w:top w:w="85" w:type="dxa"/>
              <w:left w:w="57" w:type="dxa"/>
              <w:bottom w:w="85" w:type="dxa"/>
              <w:right w:w="57" w:type="dxa"/>
            </w:tcMar>
            <w:vAlign w:val="center"/>
          </w:tcPr>
          <w:p w14:paraId="5637A25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w:t>
            </w:r>
          </w:p>
        </w:tc>
        <w:tc>
          <w:tcPr>
            <w:tcW w:w="2077" w:type="dxa"/>
            <w:tcMar>
              <w:top w:w="85" w:type="dxa"/>
              <w:left w:w="57" w:type="dxa"/>
              <w:bottom w:w="85" w:type="dxa"/>
              <w:right w:w="57" w:type="dxa"/>
            </w:tcMar>
            <w:vAlign w:val="center"/>
          </w:tcPr>
          <w:p w14:paraId="6932E3A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存放地点</w:t>
            </w:r>
          </w:p>
        </w:tc>
      </w:tr>
      <w:tr w14:paraId="4ABD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3DF35B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C3852F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现场警戒类</w:t>
            </w:r>
          </w:p>
        </w:tc>
      </w:tr>
      <w:tr w14:paraId="02CD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5EA6BA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2573B9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警示灯</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FEFCDB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D56526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593EB9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129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B5B57B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27AE49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安全警示带</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950239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盘</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9B11B5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76A26D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ECB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4EBEE7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0C64F1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消防类</w:t>
            </w:r>
          </w:p>
        </w:tc>
      </w:tr>
      <w:tr w14:paraId="7ED4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8A8773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72341F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消防头盔</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A94296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顶</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4BA548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3C9FB5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502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15661D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353FD2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消防手套</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509DF5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付</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3409C9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D7EE71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B19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ABFAA4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635C9A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消防靴</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9043F7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双</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7B8765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F5D98B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2FD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B4624B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27FA7A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避火服</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7F207B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套</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F1B0EF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0A003A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D65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9431A7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CDFFAA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防高空坠落</w:t>
            </w:r>
          </w:p>
        </w:tc>
      </w:tr>
      <w:tr w14:paraId="5AF3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1B4DE5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2ABF24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安全带</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95E9B7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根</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D9E48E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DCFD32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450D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5B9C53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E5C758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救生绳</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55C982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根</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AE6351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08E62C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99E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B31C70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四</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CF412D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通用防护</w:t>
            </w:r>
          </w:p>
        </w:tc>
      </w:tr>
      <w:tr w14:paraId="62B2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591CD9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50DCF9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呼吸器</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FC57A5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378062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C3139A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5CEF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46F51A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五</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2354ED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破拆起重</w:t>
            </w:r>
          </w:p>
        </w:tc>
      </w:tr>
      <w:tr w14:paraId="5AE6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2D3360D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AD2DB1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手动破拆工具组</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05982A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组</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868B38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021C58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A42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004EF2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六</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3A9BDF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现场照明</w:t>
            </w:r>
          </w:p>
        </w:tc>
      </w:tr>
      <w:tr w14:paraId="5CD6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9409E2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11</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B35843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手电筒</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43781D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78CC13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3C11C2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543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B8E6F9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七</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78C1E9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通讯类</w:t>
            </w:r>
          </w:p>
        </w:tc>
      </w:tr>
      <w:tr w14:paraId="240A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FF998F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5EB610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对讲机</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03F919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4997EF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A29BB0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244B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4EF636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13</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B920C6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手持扩音器</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F241AF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93293A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15EA1E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5B1D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D68029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八</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FAAF68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通用工具</w:t>
            </w:r>
          </w:p>
        </w:tc>
      </w:tr>
      <w:tr w14:paraId="5EDB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A27167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14</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F47496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斧子</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6CC6BD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把</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38FB82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6896D4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BB4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F50950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15</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39E0B8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油锯</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279BB4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D540CF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E4A1D8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3872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092334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16</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A39097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扳手</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8A2ED1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把</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C24C39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1DDF27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3DA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B3061D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F6465C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铁锹</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5BA067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把</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E1031D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94A7E4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AEB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26196F7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18</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2E0EAE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断线钳</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AB1EAD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把</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CB2C09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EAC9EA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A9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2C7F0B9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九</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332651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攀高营救</w:t>
            </w:r>
          </w:p>
        </w:tc>
      </w:tr>
      <w:tr w14:paraId="7325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45230C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19</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203CD6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单杠梯</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151615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C2254A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4D8154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619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49CB69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7DEB48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两节拉梯</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7E49BE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995A09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88586F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385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8E7DAE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EFFF4F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火灾处理</w:t>
            </w:r>
          </w:p>
        </w:tc>
      </w:tr>
      <w:tr w14:paraId="08C9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79CC5B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21</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710CB4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消防车</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18C9BF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辆</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2A1891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11C969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3AC9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8CD2E8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22</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7CA788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灭火器</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DE0F16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具</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F274AC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1D506E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3BB3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59DF3C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十一</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8D561C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通用防护</w:t>
            </w:r>
          </w:p>
        </w:tc>
      </w:tr>
      <w:tr w14:paraId="4794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AB36DF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23</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2E5447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雨衣</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18E423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套</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06417F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0A7423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BA6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5486EC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24</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553CC6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水靴</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ACC62D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双</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458D4A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4317B6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3A1B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5B75FE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25</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039FE8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救生衣</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E6BE47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件</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2931C8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FF5CB9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25D2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9A62C8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26</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DF6315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自吸式离心泵</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99AB17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E8035F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9C791F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5DA9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679EE6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十二</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15C33F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应急动力</w:t>
            </w:r>
          </w:p>
        </w:tc>
      </w:tr>
      <w:tr w14:paraId="7B28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A031BC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27</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563726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汽油发电机</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3E898D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046D33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C0D123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29E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4FC504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十三</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AEA4C7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防洪排涝</w:t>
            </w:r>
          </w:p>
        </w:tc>
      </w:tr>
      <w:tr w14:paraId="4124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71F2A9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28</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4F9F99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编织袋</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EE458C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2E5FF5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C5C475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448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5A0AC7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十四</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86AE82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卫生防疫</w:t>
            </w:r>
          </w:p>
        </w:tc>
      </w:tr>
      <w:tr w14:paraId="23E2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578A65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29</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0D3D3D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口罩</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7003F8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2043E5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9064D8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3EC4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325065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B73A9F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防护服</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7071BC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套</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CFA274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511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28C844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6177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9C378B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31</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A96C1A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面罩</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69A1DC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C593E9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28</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EEDC65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21E5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262D999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32</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16A74C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手套</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D63B8B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付</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127F09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306</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95B8B9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2313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19AD73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33</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A35BBA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橡胶大手套</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A9A2C1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付</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F749BC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198</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5CA564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bl>
    <w:p w14:paraId="0927E217">
      <w:pPr>
        <w:pStyle w:val="4"/>
        <w:overflowPunct w:val="0"/>
        <w:topLinePunct/>
        <w:adjustRightInd w:val="0"/>
        <w:snapToGrid w:val="0"/>
        <w:spacing w:before="312" w:beforeLines="100" w:after="0" w:line="360" w:lineRule="auto"/>
        <w:textAlignment w:val="top"/>
        <w:rPr>
          <w:rFonts w:ascii="Times New Roman" w:hAnsi="Times New Roman" w:eastAsia="黑体" w:cs="Times New Roman"/>
          <w:color w:val="auto"/>
          <w:sz w:val="30"/>
          <w:szCs w:val="30"/>
        </w:rPr>
      </w:pPr>
      <w:bookmarkStart w:id="209" w:name="_Toc154514440"/>
      <w:bookmarkStart w:id="210" w:name="_Toc155860660"/>
      <w:bookmarkStart w:id="211" w:name="_Toc154517022"/>
      <w:bookmarkStart w:id="212" w:name="_Hlk154496875"/>
      <w:r>
        <w:rPr>
          <w:rFonts w:ascii="Times New Roman" w:hAnsi="Times New Roman" w:eastAsia="黑体" w:cs="Times New Roman"/>
          <w:color w:val="auto"/>
          <w:sz w:val="30"/>
          <w:szCs w:val="30"/>
        </w:rPr>
        <w:t xml:space="preserve">9.3  </w:t>
      </w:r>
      <w:r>
        <w:rPr>
          <w:rFonts w:hint="eastAsia" w:ascii="Times New Roman" w:hAnsi="Times New Roman" w:eastAsia="黑体" w:cs="Times New Roman"/>
          <w:color w:val="auto"/>
          <w:sz w:val="30"/>
          <w:szCs w:val="30"/>
        </w:rPr>
        <w:t>外部救援电话</w:t>
      </w:r>
      <w:bookmarkEnd w:id="209"/>
      <w:bookmarkEnd w:id="210"/>
      <w:bookmarkEnd w:id="211"/>
    </w:p>
    <w:bookmarkEnd w:id="212"/>
    <w:p w14:paraId="7D3B5F6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济南市环保应急电话：12369</w:t>
      </w:r>
    </w:p>
    <w:p w14:paraId="073F31E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市天气预报电话：121</w:t>
      </w:r>
    </w:p>
    <w:p w14:paraId="0407D07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历城区应急管理局：0531-88066006</w:t>
      </w:r>
    </w:p>
    <w:p w14:paraId="105F2AA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历城区环保局：0531-88065337</w:t>
      </w:r>
    </w:p>
    <w:p w14:paraId="16B7A53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历城区公安局：0531-88902987</w:t>
      </w:r>
    </w:p>
    <w:p w14:paraId="46349E1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历城区人民政府应急办：0531-88788079</w:t>
      </w:r>
    </w:p>
    <w:p w14:paraId="6A6A8B2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历城区人民医院：0531-58673292</w:t>
      </w:r>
    </w:p>
    <w:p w14:paraId="01D253E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济南市应急管理局：0531-66608400</w:t>
      </w:r>
    </w:p>
    <w:p w14:paraId="04000FB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济南市应急管理局危化处：0531-66608351</w:t>
      </w:r>
    </w:p>
    <w:p w14:paraId="08C5D65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济南市应急管理局应急指挥中心：0531-66608361</w:t>
      </w:r>
    </w:p>
    <w:p w14:paraId="68B9ECE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济南市职业病防治医院：0531-88920967</w:t>
      </w:r>
    </w:p>
    <w:p w14:paraId="014CE53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火警电话：119</w:t>
      </w:r>
    </w:p>
    <w:p w14:paraId="54DFEF5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急救电话：120</w:t>
      </w:r>
    </w:p>
    <w:p w14:paraId="6F2BEF0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交通电话：122</w:t>
      </w:r>
    </w:p>
    <w:p w14:paraId="64D5575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治安刑事案件报警电话：110</w:t>
      </w:r>
    </w:p>
    <w:p w14:paraId="2F744643">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213" w:name="_Toc154514441"/>
      <w:bookmarkStart w:id="214" w:name="_Toc155860661"/>
      <w:bookmarkStart w:id="215" w:name="_Toc154517023"/>
      <w:r>
        <w:rPr>
          <w:rFonts w:ascii="Times New Roman" w:hAnsi="Times New Roman" w:eastAsia="黑体" w:cs="Times New Roman"/>
          <w:color w:val="auto"/>
          <w:sz w:val="30"/>
          <w:szCs w:val="30"/>
        </w:rPr>
        <w:t xml:space="preserve">9.4  </w:t>
      </w:r>
      <w:r>
        <w:rPr>
          <w:rFonts w:hint="eastAsia" w:ascii="Times New Roman" w:hAnsi="Times New Roman" w:eastAsia="黑体" w:cs="Times New Roman"/>
          <w:color w:val="auto"/>
          <w:sz w:val="30"/>
          <w:szCs w:val="30"/>
        </w:rPr>
        <w:t>本街道应急指挥部人员电话</w:t>
      </w:r>
      <w:bookmarkEnd w:id="213"/>
      <w:bookmarkEnd w:id="214"/>
      <w:bookmarkEnd w:id="215"/>
    </w:p>
    <w:p w14:paraId="0E8EACC0">
      <w:pPr>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rPr>
      </w:pPr>
      <w:r>
        <w:rPr>
          <w:rFonts w:hint="eastAsia" w:ascii="仿宋_GB2312" w:hAnsi="仿宋_GB2312" w:eastAsia="仿宋_GB2312" w:cs="仿宋_GB2312"/>
          <w:b/>
          <w:color w:val="auto"/>
        </w:rPr>
        <w:t>表 9.4-1  唐王街道应急管理委员会</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42"/>
        <w:gridCol w:w="3398"/>
        <w:gridCol w:w="2265"/>
      </w:tblGrid>
      <w:tr w14:paraId="36B8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55" w:type="dxa"/>
            <w:tcMar>
              <w:top w:w="113" w:type="dxa"/>
              <w:bottom w:w="113" w:type="dxa"/>
            </w:tcMar>
            <w:vAlign w:val="center"/>
          </w:tcPr>
          <w:p w14:paraId="6F6503D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应急职务</w:t>
            </w:r>
          </w:p>
        </w:tc>
        <w:tc>
          <w:tcPr>
            <w:tcW w:w="1842" w:type="dxa"/>
            <w:tcMar>
              <w:top w:w="113" w:type="dxa"/>
              <w:bottom w:w="113" w:type="dxa"/>
            </w:tcMar>
            <w:vAlign w:val="center"/>
          </w:tcPr>
          <w:p w14:paraId="11493D5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姓名</w:t>
            </w:r>
          </w:p>
        </w:tc>
        <w:tc>
          <w:tcPr>
            <w:tcW w:w="3398" w:type="dxa"/>
            <w:tcMar>
              <w:top w:w="113" w:type="dxa"/>
              <w:bottom w:w="113" w:type="dxa"/>
            </w:tcMar>
            <w:vAlign w:val="center"/>
          </w:tcPr>
          <w:p w14:paraId="0FEA3B2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现有职务</w:t>
            </w:r>
          </w:p>
        </w:tc>
        <w:tc>
          <w:tcPr>
            <w:tcW w:w="2265" w:type="dxa"/>
            <w:tcMar>
              <w:top w:w="113" w:type="dxa"/>
              <w:bottom w:w="113" w:type="dxa"/>
            </w:tcMar>
            <w:vAlign w:val="center"/>
          </w:tcPr>
          <w:p w14:paraId="64BA1B4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r>
      <w:tr w14:paraId="7092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7E38B6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主  任</w:t>
            </w:r>
          </w:p>
        </w:tc>
        <w:tc>
          <w:tcPr>
            <w:tcW w:w="1842" w:type="dxa"/>
            <w:shd w:val="clear" w:color="auto" w:fill="auto"/>
            <w:tcMar>
              <w:top w:w="113" w:type="dxa"/>
              <w:bottom w:w="113" w:type="dxa"/>
            </w:tcMar>
            <w:vAlign w:val="center"/>
          </w:tcPr>
          <w:p w14:paraId="6BF2D82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卢  迪</w:t>
            </w:r>
          </w:p>
        </w:tc>
        <w:tc>
          <w:tcPr>
            <w:tcW w:w="3398" w:type="dxa"/>
            <w:shd w:val="clear" w:color="auto" w:fill="auto"/>
            <w:tcMar>
              <w:top w:w="113" w:type="dxa"/>
              <w:bottom w:w="113" w:type="dxa"/>
            </w:tcMar>
            <w:vAlign w:val="center"/>
          </w:tcPr>
          <w:p w14:paraId="6D7366A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党工委副书记、</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主任</w:t>
            </w:r>
          </w:p>
        </w:tc>
        <w:tc>
          <w:tcPr>
            <w:tcW w:w="2265" w:type="dxa"/>
            <w:shd w:val="clear" w:color="auto" w:fill="auto"/>
            <w:tcMar>
              <w:top w:w="113" w:type="dxa"/>
              <w:bottom w:w="113" w:type="dxa"/>
            </w:tcMar>
            <w:vAlign w:val="center"/>
          </w:tcPr>
          <w:p w14:paraId="0362B93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18615312022</w:t>
            </w:r>
          </w:p>
        </w:tc>
      </w:tr>
      <w:tr w14:paraId="5546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2D812D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5B29CB7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刘  波</w:t>
            </w:r>
          </w:p>
        </w:tc>
        <w:tc>
          <w:tcPr>
            <w:tcW w:w="3398" w:type="dxa"/>
            <w:shd w:val="clear" w:color="auto" w:fill="auto"/>
            <w:tcMar>
              <w:top w:w="113" w:type="dxa"/>
              <w:bottom w:w="113" w:type="dxa"/>
            </w:tcMar>
            <w:vAlign w:val="center"/>
          </w:tcPr>
          <w:p w14:paraId="62D2C2B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党工委副书记</w:t>
            </w:r>
          </w:p>
        </w:tc>
        <w:tc>
          <w:tcPr>
            <w:tcW w:w="2265" w:type="dxa"/>
            <w:shd w:val="clear" w:color="auto" w:fill="auto"/>
            <w:tcMar>
              <w:top w:w="113" w:type="dxa"/>
              <w:bottom w:w="113" w:type="dxa"/>
            </w:tcMar>
            <w:vAlign w:val="center"/>
          </w:tcPr>
          <w:p w14:paraId="47DC57D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15965638761</w:t>
            </w:r>
          </w:p>
        </w:tc>
      </w:tr>
      <w:tr w14:paraId="765F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2330BF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6123777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周  杰</w:t>
            </w:r>
          </w:p>
        </w:tc>
        <w:tc>
          <w:tcPr>
            <w:tcW w:w="3398" w:type="dxa"/>
            <w:shd w:val="clear" w:color="auto" w:fill="auto"/>
            <w:tcMar>
              <w:top w:w="113" w:type="dxa"/>
              <w:bottom w:w="113" w:type="dxa"/>
            </w:tcMar>
            <w:vAlign w:val="center"/>
          </w:tcPr>
          <w:p w14:paraId="3B5CECB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党工委委员、纪</w:t>
            </w:r>
            <w:r>
              <w:rPr>
                <w:rFonts w:hint="eastAsia" w:ascii="仿宋_GB2312" w:hAnsi="仿宋_GB2312" w:eastAsia="仿宋_GB2312" w:cs="仿宋_GB2312"/>
                <w:color w:val="auto"/>
                <w:kern w:val="0"/>
                <w:sz w:val="21"/>
                <w:szCs w:val="21"/>
                <w:lang w:eastAsia="zh-CN"/>
              </w:rPr>
              <w:t>监</w:t>
            </w:r>
            <w:r>
              <w:rPr>
                <w:rFonts w:hint="eastAsia" w:ascii="仿宋_GB2312" w:hAnsi="仿宋_GB2312" w:eastAsia="仿宋_GB2312" w:cs="仿宋_GB2312"/>
                <w:color w:val="auto"/>
                <w:kern w:val="0"/>
                <w:sz w:val="21"/>
                <w:szCs w:val="21"/>
              </w:rPr>
              <w:t>工委书记</w:t>
            </w:r>
          </w:p>
        </w:tc>
        <w:tc>
          <w:tcPr>
            <w:tcW w:w="2265" w:type="dxa"/>
            <w:shd w:val="clear" w:color="auto" w:fill="auto"/>
            <w:tcMar>
              <w:top w:w="113" w:type="dxa"/>
              <w:bottom w:w="113" w:type="dxa"/>
            </w:tcMar>
            <w:vAlign w:val="center"/>
          </w:tcPr>
          <w:p w14:paraId="01D9337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18615315605</w:t>
            </w:r>
          </w:p>
        </w:tc>
      </w:tr>
      <w:tr w14:paraId="25B9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1C6661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3870FA6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张延国</w:t>
            </w:r>
          </w:p>
        </w:tc>
        <w:tc>
          <w:tcPr>
            <w:tcW w:w="3398" w:type="dxa"/>
            <w:shd w:val="clear" w:color="auto" w:fill="auto"/>
            <w:tcMar>
              <w:top w:w="113" w:type="dxa"/>
              <w:bottom w:w="113" w:type="dxa"/>
            </w:tcMar>
            <w:vAlign w:val="center"/>
          </w:tcPr>
          <w:p w14:paraId="1C8C89C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副主任</w:t>
            </w:r>
          </w:p>
        </w:tc>
        <w:tc>
          <w:tcPr>
            <w:tcW w:w="2265" w:type="dxa"/>
            <w:shd w:val="clear" w:color="auto" w:fill="auto"/>
            <w:tcMar>
              <w:top w:w="113" w:type="dxa"/>
              <w:bottom w:w="113" w:type="dxa"/>
            </w:tcMar>
            <w:vAlign w:val="center"/>
          </w:tcPr>
          <w:p w14:paraId="5C80806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15908085011</w:t>
            </w:r>
          </w:p>
        </w:tc>
      </w:tr>
      <w:tr w14:paraId="5BFF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F50C47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6F6F95C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王  民</w:t>
            </w:r>
          </w:p>
        </w:tc>
        <w:tc>
          <w:tcPr>
            <w:tcW w:w="3398" w:type="dxa"/>
            <w:shd w:val="clear" w:color="auto" w:fill="auto"/>
            <w:tcMar>
              <w:top w:w="113" w:type="dxa"/>
              <w:bottom w:w="113" w:type="dxa"/>
            </w:tcMar>
            <w:vAlign w:val="center"/>
          </w:tcPr>
          <w:p w14:paraId="132333D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副主任</w:t>
            </w:r>
          </w:p>
        </w:tc>
        <w:tc>
          <w:tcPr>
            <w:tcW w:w="2265" w:type="dxa"/>
            <w:shd w:val="clear" w:color="auto" w:fill="auto"/>
            <w:tcMar>
              <w:top w:w="113" w:type="dxa"/>
              <w:bottom w:w="113" w:type="dxa"/>
            </w:tcMar>
            <w:vAlign w:val="center"/>
          </w:tcPr>
          <w:p w14:paraId="6E79CA5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15908085527</w:t>
            </w:r>
          </w:p>
        </w:tc>
      </w:tr>
      <w:tr w14:paraId="09D7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736A85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070E795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赵  芸</w:t>
            </w:r>
          </w:p>
        </w:tc>
        <w:tc>
          <w:tcPr>
            <w:tcW w:w="3398" w:type="dxa"/>
            <w:shd w:val="clear" w:color="auto" w:fill="auto"/>
            <w:tcMar>
              <w:top w:w="113" w:type="dxa"/>
              <w:bottom w:w="113" w:type="dxa"/>
            </w:tcMar>
            <w:vAlign w:val="center"/>
          </w:tcPr>
          <w:p w14:paraId="0CB6FAE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副主任</w:t>
            </w:r>
          </w:p>
        </w:tc>
        <w:tc>
          <w:tcPr>
            <w:tcW w:w="2265" w:type="dxa"/>
            <w:shd w:val="clear" w:color="auto" w:fill="auto"/>
            <w:tcMar>
              <w:top w:w="113" w:type="dxa"/>
              <w:bottom w:w="113" w:type="dxa"/>
            </w:tcMar>
            <w:vAlign w:val="center"/>
          </w:tcPr>
          <w:p w14:paraId="0BD6CD9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18615310227</w:t>
            </w:r>
          </w:p>
        </w:tc>
      </w:tr>
      <w:tr w14:paraId="77AF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C2FAFA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594303D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刘  滨</w:t>
            </w:r>
          </w:p>
        </w:tc>
        <w:tc>
          <w:tcPr>
            <w:tcW w:w="3398" w:type="dxa"/>
            <w:shd w:val="clear" w:color="auto" w:fill="auto"/>
            <w:tcMar>
              <w:top w:w="113" w:type="dxa"/>
              <w:bottom w:w="113" w:type="dxa"/>
            </w:tcMar>
            <w:vAlign w:val="center"/>
          </w:tcPr>
          <w:p w14:paraId="2F7CEDF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副主任</w:t>
            </w:r>
          </w:p>
        </w:tc>
        <w:tc>
          <w:tcPr>
            <w:tcW w:w="2265" w:type="dxa"/>
            <w:shd w:val="clear" w:color="auto" w:fill="auto"/>
            <w:tcMar>
              <w:top w:w="113" w:type="dxa"/>
              <w:bottom w:w="113" w:type="dxa"/>
            </w:tcMar>
            <w:vAlign w:val="center"/>
          </w:tcPr>
          <w:p w14:paraId="257DAE9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15020001577</w:t>
            </w:r>
          </w:p>
        </w:tc>
      </w:tr>
      <w:tr w14:paraId="151C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25AD38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4FC5AD8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柴友亮</w:t>
            </w:r>
          </w:p>
        </w:tc>
        <w:tc>
          <w:tcPr>
            <w:tcW w:w="3398" w:type="dxa"/>
            <w:shd w:val="clear" w:color="auto" w:fill="auto"/>
            <w:tcMar>
              <w:top w:w="113" w:type="dxa"/>
              <w:bottom w:w="113" w:type="dxa"/>
            </w:tcMar>
            <w:vAlign w:val="center"/>
          </w:tcPr>
          <w:p w14:paraId="2DFEC83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平安法治和信访办公室副</w:t>
            </w:r>
            <w:r>
              <w:rPr>
                <w:rFonts w:hint="eastAsia" w:ascii="仿宋_GB2312" w:hAnsi="仿宋_GB2312" w:eastAsia="仿宋_GB2312" w:cs="仿宋_GB2312"/>
                <w:color w:val="auto"/>
                <w:kern w:val="0"/>
                <w:sz w:val="21"/>
                <w:szCs w:val="21"/>
              </w:rPr>
              <w:t>主任</w:t>
            </w:r>
          </w:p>
        </w:tc>
        <w:tc>
          <w:tcPr>
            <w:tcW w:w="2265" w:type="dxa"/>
            <w:shd w:val="clear" w:color="auto" w:fill="auto"/>
            <w:tcMar>
              <w:top w:w="113" w:type="dxa"/>
              <w:bottom w:w="113" w:type="dxa"/>
            </w:tcMar>
            <w:vAlign w:val="center"/>
          </w:tcPr>
          <w:p w14:paraId="02A8A93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15908085369</w:t>
            </w:r>
          </w:p>
        </w:tc>
      </w:tr>
      <w:tr w14:paraId="1D1B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FC32A3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0734CBA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李成国</w:t>
            </w:r>
          </w:p>
        </w:tc>
        <w:tc>
          <w:tcPr>
            <w:tcW w:w="3398" w:type="dxa"/>
            <w:shd w:val="clear" w:color="auto" w:fill="auto"/>
            <w:tcMar>
              <w:top w:w="113" w:type="dxa"/>
              <w:bottom w:w="113" w:type="dxa"/>
            </w:tcMar>
            <w:vAlign w:val="center"/>
          </w:tcPr>
          <w:p w14:paraId="44E759B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农业农村综合</w:t>
            </w:r>
            <w:r>
              <w:rPr>
                <w:rFonts w:hint="eastAsia" w:ascii="仿宋_GB2312" w:hAnsi="仿宋_GB2312" w:eastAsia="仿宋_GB2312" w:cs="仿宋_GB2312"/>
                <w:color w:val="auto"/>
                <w:kern w:val="0"/>
                <w:sz w:val="21"/>
                <w:szCs w:val="21"/>
              </w:rPr>
              <w:t>服务中心主任</w:t>
            </w:r>
          </w:p>
        </w:tc>
        <w:tc>
          <w:tcPr>
            <w:tcW w:w="2265" w:type="dxa"/>
            <w:shd w:val="clear" w:color="auto" w:fill="auto"/>
            <w:tcMar>
              <w:top w:w="113" w:type="dxa"/>
              <w:bottom w:w="113" w:type="dxa"/>
            </w:tcMar>
            <w:vAlign w:val="center"/>
          </w:tcPr>
          <w:p w14:paraId="6398D81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13853198392</w:t>
            </w:r>
          </w:p>
        </w:tc>
      </w:tr>
      <w:tr w14:paraId="4B77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4E42F7A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66C3F1B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李长庚</w:t>
            </w:r>
          </w:p>
        </w:tc>
        <w:tc>
          <w:tcPr>
            <w:tcW w:w="3398" w:type="dxa"/>
            <w:shd w:val="clear" w:color="auto" w:fill="auto"/>
            <w:tcMar>
              <w:top w:w="113" w:type="dxa"/>
              <w:bottom w:w="113" w:type="dxa"/>
            </w:tcMar>
            <w:vAlign w:val="center"/>
          </w:tcPr>
          <w:p w14:paraId="6B8CC60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综合行政执法和城乡建设</w:t>
            </w:r>
            <w:r>
              <w:rPr>
                <w:rFonts w:hint="eastAsia" w:ascii="仿宋_GB2312" w:hAnsi="仿宋_GB2312" w:eastAsia="仿宋_GB2312" w:cs="仿宋_GB2312"/>
                <w:color w:val="auto"/>
                <w:kern w:val="0"/>
                <w:sz w:val="21"/>
                <w:szCs w:val="21"/>
              </w:rPr>
              <w:t>服务中心主任</w:t>
            </w:r>
          </w:p>
        </w:tc>
        <w:tc>
          <w:tcPr>
            <w:tcW w:w="2265" w:type="dxa"/>
            <w:shd w:val="clear" w:color="auto" w:fill="auto"/>
            <w:tcMar>
              <w:top w:w="113" w:type="dxa"/>
              <w:bottom w:w="113" w:type="dxa"/>
            </w:tcMar>
            <w:vAlign w:val="center"/>
          </w:tcPr>
          <w:p w14:paraId="72B9480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13065083532</w:t>
            </w:r>
          </w:p>
        </w:tc>
      </w:tr>
      <w:tr w14:paraId="47EF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4C237C4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0956C0A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程书生</w:t>
            </w:r>
          </w:p>
        </w:tc>
        <w:tc>
          <w:tcPr>
            <w:tcW w:w="3398" w:type="dxa"/>
            <w:shd w:val="clear" w:color="auto" w:fill="auto"/>
            <w:tcMar>
              <w:top w:w="113" w:type="dxa"/>
              <w:bottom w:w="113" w:type="dxa"/>
            </w:tcMar>
            <w:vAlign w:val="center"/>
          </w:tcPr>
          <w:p w14:paraId="7D64EB2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应急办主任</w:t>
            </w:r>
          </w:p>
        </w:tc>
        <w:tc>
          <w:tcPr>
            <w:tcW w:w="2265" w:type="dxa"/>
            <w:shd w:val="clear" w:color="auto" w:fill="auto"/>
            <w:tcMar>
              <w:top w:w="113" w:type="dxa"/>
              <w:bottom w:w="113" w:type="dxa"/>
            </w:tcMar>
            <w:vAlign w:val="center"/>
          </w:tcPr>
          <w:p w14:paraId="31D66E5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w:t>
            </w:r>
            <w:r>
              <w:rPr>
                <w:rFonts w:hint="eastAsia" w:ascii="仿宋_GB2312" w:hAnsi="仿宋_GB2312" w:eastAsia="仿宋_GB2312" w:cs="仿宋_GB2312"/>
                <w:color w:val="auto"/>
                <w:kern w:val="0"/>
                <w:sz w:val="21"/>
                <w:szCs w:val="21"/>
                <w:lang w:val="en-US" w:eastAsia="zh-CN"/>
              </w:rPr>
              <w:t>0105</w:t>
            </w:r>
          </w:p>
        </w:tc>
      </w:tr>
      <w:tr w14:paraId="7254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E49AB7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3297738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赵  勇</w:t>
            </w:r>
          </w:p>
        </w:tc>
        <w:tc>
          <w:tcPr>
            <w:tcW w:w="3398" w:type="dxa"/>
            <w:shd w:val="clear" w:color="auto" w:fill="auto"/>
            <w:tcMar>
              <w:top w:w="113" w:type="dxa"/>
              <w:bottom w:w="113" w:type="dxa"/>
            </w:tcMar>
            <w:vAlign w:val="center"/>
          </w:tcPr>
          <w:p w14:paraId="11646A1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党政办公室主任</w:t>
            </w:r>
          </w:p>
        </w:tc>
        <w:tc>
          <w:tcPr>
            <w:tcW w:w="2265" w:type="dxa"/>
            <w:shd w:val="clear" w:color="auto" w:fill="auto"/>
            <w:tcMar>
              <w:top w:w="113" w:type="dxa"/>
              <w:bottom w:w="113" w:type="dxa"/>
            </w:tcMar>
            <w:vAlign w:val="center"/>
          </w:tcPr>
          <w:p w14:paraId="0256088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15908085028</w:t>
            </w:r>
          </w:p>
        </w:tc>
      </w:tr>
      <w:tr w14:paraId="1CB7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F94802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16BCE0A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韩立猛</w:t>
            </w:r>
          </w:p>
        </w:tc>
        <w:tc>
          <w:tcPr>
            <w:tcW w:w="3398" w:type="dxa"/>
            <w:shd w:val="clear" w:color="auto" w:fill="auto"/>
            <w:tcMar>
              <w:top w:w="113" w:type="dxa"/>
              <w:bottom w:w="113" w:type="dxa"/>
            </w:tcMar>
            <w:vAlign w:val="center"/>
          </w:tcPr>
          <w:p w14:paraId="0804DEC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教育办主任</w:t>
            </w:r>
          </w:p>
        </w:tc>
        <w:tc>
          <w:tcPr>
            <w:tcW w:w="2265" w:type="dxa"/>
            <w:shd w:val="clear" w:color="auto" w:fill="auto"/>
            <w:tcMar>
              <w:top w:w="113" w:type="dxa"/>
              <w:bottom w:w="113" w:type="dxa"/>
            </w:tcMar>
            <w:vAlign w:val="center"/>
          </w:tcPr>
          <w:p w14:paraId="1F19E74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13573196702</w:t>
            </w:r>
          </w:p>
        </w:tc>
      </w:tr>
      <w:tr w14:paraId="5E5E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F13EC3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116FBF0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林永建</w:t>
            </w:r>
          </w:p>
        </w:tc>
        <w:tc>
          <w:tcPr>
            <w:tcW w:w="3398" w:type="dxa"/>
            <w:shd w:val="clear" w:color="auto" w:fill="auto"/>
            <w:tcMar>
              <w:top w:w="113" w:type="dxa"/>
              <w:bottom w:w="113" w:type="dxa"/>
            </w:tcMar>
            <w:vAlign w:val="center"/>
          </w:tcPr>
          <w:p w14:paraId="1A67556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城管科科长</w:t>
            </w:r>
          </w:p>
        </w:tc>
        <w:tc>
          <w:tcPr>
            <w:tcW w:w="2265" w:type="dxa"/>
            <w:shd w:val="clear" w:color="auto" w:fill="auto"/>
            <w:tcMar>
              <w:top w:w="113" w:type="dxa"/>
              <w:bottom w:w="113" w:type="dxa"/>
            </w:tcMar>
            <w:vAlign w:val="center"/>
          </w:tcPr>
          <w:p w14:paraId="39CE0A8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15908085272</w:t>
            </w:r>
          </w:p>
        </w:tc>
      </w:tr>
      <w:tr w14:paraId="4AA8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5AD620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083D4D2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张育闽</w:t>
            </w:r>
          </w:p>
        </w:tc>
        <w:tc>
          <w:tcPr>
            <w:tcW w:w="3398" w:type="dxa"/>
            <w:shd w:val="clear" w:color="auto" w:fill="auto"/>
            <w:tcMar>
              <w:top w:w="113" w:type="dxa"/>
              <w:bottom w:w="113" w:type="dxa"/>
            </w:tcMar>
            <w:vAlign w:val="center"/>
          </w:tcPr>
          <w:p w14:paraId="64FD1C1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综合执法中队队长</w:t>
            </w:r>
          </w:p>
        </w:tc>
        <w:tc>
          <w:tcPr>
            <w:tcW w:w="2265" w:type="dxa"/>
            <w:shd w:val="clear" w:color="auto" w:fill="auto"/>
            <w:tcMar>
              <w:top w:w="113" w:type="dxa"/>
              <w:bottom w:w="113" w:type="dxa"/>
            </w:tcMar>
            <w:vAlign w:val="center"/>
          </w:tcPr>
          <w:p w14:paraId="7D3DD32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15965638100</w:t>
            </w:r>
          </w:p>
        </w:tc>
      </w:tr>
      <w:tr w14:paraId="17A8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D38576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F3BF39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李庆江</w:t>
            </w:r>
          </w:p>
        </w:tc>
        <w:tc>
          <w:tcPr>
            <w:tcW w:w="3398" w:type="dxa"/>
            <w:shd w:val="clear" w:color="auto" w:fill="auto"/>
            <w:tcMar>
              <w:top w:w="113" w:type="dxa"/>
              <w:bottom w:w="113" w:type="dxa"/>
            </w:tcMar>
            <w:vAlign w:val="center"/>
          </w:tcPr>
          <w:p w14:paraId="4139D34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济钢交警中队长</w:t>
            </w:r>
          </w:p>
        </w:tc>
        <w:tc>
          <w:tcPr>
            <w:tcW w:w="2265" w:type="dxa"/>
            <w:shd w:val="clear" w:color="auto" w:fill="auto"/>
            <w:tcMar>
              <w:top w:w="113" w:type="dxa"/>
              <w:bottom w:w="113" w:type="dxa"/>
            </w:tcMar>
            <w:vAlign w:val="center"/>
          </w:tcPr>
          <w:p w14:paraId="44A3519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18553127810</w:t>
            </w:r>
          </w:p>
        </w:tc>
      </w:tr>
      <w:tr w14:paraId="5A3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02C351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4CA24AA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魏怀宾</w:t>
            </w:r>
          </w:p>
        </w:tc>
        <w:tc>
          <w:tcPr>
            <w:tcW w:w="3398" w:type="dxa"/>
            <w:shd w:val="clear" w:color="auto" w:fill="auto"/>
            <w:tcMar>
              <w:top w:w="113" w:type="dxa"/>
              <w:bottom w:w="113" w:type="dxa"/>
            </w:tcMar>
            <w:vAlign w:val="center"/>
          </w:tcPr>
          <w:p w14:paraId="7BFF705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供电所所长</w:t>
            </w:r>
          </w:p>
        </w:tc>
        <w:tc>
          <w:tcPr>
            <w:tcW w:w="2265" w:type="dxa"/>
            <w:shd w:val="clear" w:color="auto" w:fill="auto"/>
            <w:tcMar>
              <w:top w:w="113" w:type="dxa"/>
              <w:bottom w:w="113" w:type="dxa"/>
            </w:tcMar>
            <w:vAlign w:val="center"/>
          </w:tcPr>
          <w:p w14:paraId="2EAA75E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15806642169</w:t>
            </w:r>
          </w:p>
        </w:tc>
      </w:tr>
      <w:tr w14:paraId="40BC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EDFAE3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3F6E685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韩  平</w:t>
            </w:r>
          </w:p>
        </w:tc>
        <w:tc>
          <w:tcPr>
            <w:tcW w:w="3398" w:type="dxa"/>
            <w:shd w:val="clear" w:color="auto" w:fill="auto"/>
            <w:tcMar>
              <w:top w:w="113" w:type="dxa"/>
              <w:bottom w:w="113" w:type="dxa"/>
            </w:tcMar>
            <w:vAlign w:val="center"/>
          </w:tcPr>
          <w:p w14:paraId="3A39F1C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卫生院院长</w:t>
            </w:r>
          </w:p>
        </w:tc>
        <w:tc>
          <w:tcPr>
            <w:tcW w:w="2265" w:type="dxa"/>
            <w:shd w:val="clear" w:color="auto" w:fill="auto"/>
            <w:tcMar>
              <w:top w:w="113" w:type="dxa"/>
              <w:bottom w:w="113" w:type="dxa"/>
            </w:tcMar>
            <w:vAlign w:val="center"/>
          </w:tcPr>
          <w:p w14:paraId="1863F2D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13854175656</w:t>
            </w:r>
          </w:p>
        </w:tc>
      </w:tr>
      <w:tr w14:paraId="1D52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3366292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76FC669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滕</w:t>
            </w:r>
            <w:r>
              <w:rPr>
                <w:rFonts w:hint="eastAsia" w:ascii="仿宋_GB2312" w:hAnsi="仿宋_GB2312" w:eastAsia="仿宋_GB2312" w:cs="仿宋_GB2312"/>
                <w:color w:val="auto"/>
                <w:kern w:val="0"/>
                <w:sz w:val="21"/>
                <w:szCs w:val="21"/>
              </w:rPr>
              <w:t xml:space="preserve">  宝</w:t>
            </w:r>
          </w:p>
        </w:tc>
        <w:tc>
          <w:tcPr>
            <w:tcW w:w="3398" w:type="dxa"/>
            <w:shd w:val="clear" w:color="auto" w:fill="auto"/>
            <w:tcMar>
              <w:top w:w="113" w:type="dxa"/>
              <w:bottom w:w="113" w:type="dxa"/>
            </w:tcMar>
            <w:vAlign w:val="center"/>
          </w:tcPr>
          <w:p w14:paraId="4ADA521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市场监管所所长</w:t>
            </w:r>
          </w:p>
        </w:tc>
        <w:tc>
          <w:tcPr>
            <w:tcW w:w="2265" w:type="dxa"/>
            <w:shd w:val="clear" w:color="auto" w:fill="auto"/>
            <w:tcMar>
              <w:top w:w="113" w:type="dxa"/>
              <w:bottom w:w="113" w:type="dxa"/>
            </w:tcMar>
            <w:vAlign w:val="center"/>
          </w:tcPr>
          <w:p w14:paraId="2492138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18615696265</w:t>
            </w:r>
          </w:p>
        </w:tc>
      </w:tr>
      <w:tr w14:paraId="4D66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8225A5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FC03B0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陈继星</w:t>
            </w:r>
          </w:p>
        </w:tc>
        <w:tc>
          <w:tcPr>
            <w:tcW w:w="3398" w:type="dxa"/>
            <w:shd w:val="clear" w:color="auto" w:fill="auto"/>
            <w:tcMar>
              <w:top w:w="113" w:type="dxa"/>
              <w:bottom w:w="113" w:type="dxa"/>
            </w:tcMar>
            <w:vAlign w:val="center"/>
          </w:tcPr>
          <w:p w14:paraId="5282FC1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畜牧站站长</w:t>
            </w:r>
          </w:p>
        </w:tc>
        <w:tc>
          <w:tcPr>
            <w:tcW w:w="2265" w:type="dxa"/>
            <w:shd w:val="clear" w:color="auto" w:fill="auto"/>
            <w:tcMar>
              <w:top w:w="113" w:type="dxa"/>
              <w:bottom w:w="113" w:type="dxa"/>
            </w:tcMar>
            <w:vAlign w:val="center"/>
          </w:tcPr>
          <w:p w14:paraId="0C3AD24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18615545817</w:t>
            </w:r>
          </w:p>
        </w:tc>
      </w:tr>
      <w:tr w14:paraId="22AE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869203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13FBB7A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张乃谅</w:t>
            </w:r>
          </w:p>
        </w:tc>
        <w:tc>
          <w:tcPr>
            <w:tcW w:w="3398" w:type="dxa"/>
            <w:shd w:val="clear" w:color="auto" w:fill="auto"/>
            <w:tcMar>
              <w:top w:w="113" w:type="dxa"/>
              <w:bottom w:w="113" w:type="dxa"/>
            </w:tcMar>
            <w:vAlign w:val="center"/>
          </w:tcPr>
          <w:p w14:paraId="6241241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渔场总经理</w:t>
            </w:r>
          </w:p>
        </w:tc>
        <w:tc>
          <w:tcPr>
            <w:tcW w:w="2265" w:type="dxa"/>
            <w:shd w:val="clear" w:color="auto" w:fill="auto"/>
            <w:tcMar>
              <w:top w:w="113" w:type="dxa"/>
              <w:bottom w:w="113" w:type="dxa"/>
            </w:tcMar>
            <w:vAlign w:val="center"/>
          </w:tcPr>
          <w:p w14:paraId="77DCE6D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13031721688</w:t>
            </w:r>
          </w:p>
        </w:tc>
      </w:tr>
      <w:tr w14:paraId="6829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4379D97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495A433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范小刚</w:t>
            </w:r>
          </w:p>
        </w:tc>
        <w:tc>
          <w:tcPr>
            <w:tcW w:w="3398" w:type="dxa"/>
            <w:shd w:val="clear" w:color="auto" w:fill="auto"/>
            <w:tcMar>
              <w:top w:w="113" w:type="dxa"/>
              <w:bottom w:w="113" w:type="dxa"/>
            </w:tcMar>
            <w:vAlign w:val="center"/>
          </w:tcPr>
          <w:p w14:paraId="630DFAC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国土所所长</w:t>
            </w:r>
          </w:p>
        </w:tc>
        <w:tc>
          <w:tcPr>
            <w:tcW w:w="2265" w:type="dxa"/>
            <w:shd w:val="clear" w:color="auto" w:fill="auto"/>
            <w:tcMar>
              <w:top w:w="113" w:type="dxa"/>
              <w:bottom w:w="113" w:type="dxa"/>
            </w:tcMar>
            <w:vAlign w:val="center"/>
          </w:tcPr>
          <w:p w14:paraId="697E20E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15318825702</w:t>
            </w:r>
          </w:p>
        </w:tc>
      </w:tr>
      <w:tr w14:paraId="06B9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33E204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32F30BA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王立国</w:t>
            </w:r>
          </w:p>
        </w:tc>
        <w:tc>
          <w:tcPr>
            <w:tcW w:w="3398" w:type="dxa"/>
            <w:shd w:val="clear" w:color="auto" w:fill="auto"/>
            <w:tcMar>
              <w:top w:w="113" w:type="dxa"/>
              <w:bottom w:w="113" w:type="dxa"/>
            </w:tcMar>
            <w:vAlign w:val="center"/>
          </w:tcPr>
          <w:p w14:paraId="515D2BC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中国联通唐王营服中心主任</w:t>
            </w:r>
          </w:p>
        </w:tc>
        <w:tc>
          <w:tcPr>
            <w:tcW w:w="2265" w:type="dxa"/>
            <w:shd w:val="clear" w:color="auto" w:fill="auto"/>
            <w:tcMar>
              <w:top w:w="113" w:type="dxa"/>
              <w:bottom w:w="113" w:type="dxa"/>
            </w:tcMar>
            <w:vAlign w:val="center"/>
          </w:tcPr>
          <w:p w14:paraId="44614AE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1565310</w:t>
            </w:r>
            <w:r>
              <w:rPr>
                <w:rFonts w:hint="eastAsia" w:ascii="仿宋_GB2312" w:hAnsi="仿宋_GB2312" w:eastAsia="仿宋_GB2312" w:cs="仿宋_GB2312"/>
                <w:color w:val="auto"/>
                <w:kern w:val="0"/>
                <w:sz w:val="21"/>
                <w:szCs w:val="21"/>
                <w:lang w:val="en-US" w:eastAsia="zh-CN"/>
              </w:rPr>
              <w:t>7364</w:t>
            </w:r>
          </w:p>
        </w:tc>
      </w:tr>
      <w:tr w14:paraId="2796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AFC247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5621A95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邱继富</w:t>
            </w:r>
          </w:p>
        </w:tc>
        <w:tc>
          <w:tcPr>
            <w:tcW w:w="3398" w:type="dxa"/>
            <w:shd w:val="clear" w:color="auto" w:fill="auto"/>
            <w:tcMar>
              <w:top w:w="113" w:type="dxa"/>
              <w:bottom w:w="113" w:type="dxa"/>
            </w:tcMar>
            <w:vAlign w:val="center"/>
          </w:tcPr>
          <w:p w14:paraId="074326A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农业</w:t>
            </w:r>
            <w:r>
              <w:rPr>
                <w:rFonts w:hint="eastAsia" w:ascii="仿宋_GB2312" w:hAnsi="仿宋_GB2312" w:eastAsia="仿宋_GB2312" w:cs="仿宋_GB2312"/>
                <w:color w:val="auto"/>
                <w:kern w:val="0"/>
                <w:sz w:val="21"/>
                <w:szCs w:val="21"/>
                <w:lang w:eastAsia="zh-CN"/>
              </w:rPr>
              <w:t>综合</w:t>
            </w:r>
            <w:bookmarkStart w:id="216" w:name="_GoBack"/>
            <w:bookmarkEnd w:id="216"/>
            <w:r>
              <w:rPr>
                <w:rFonts w:hint="eastAsia" w:ascii="仿宋_GB2312" w:hAnsi="仿宋_GB2312" w:eastAsia="仿宋_GB2312" w:cs="仿宋_GB2312"/>
                <w:color w:val="auto"/>
                <w:kern w:val="0"/>
                <w:sz w:val="21"/>
                <w:szCs w:val="21"/>
              </w:rPr>
              <w:t>服务中心主任</w:t>
            </w:r>
          </w:p>
        </w:tc>
        <w:tc>
          <w:tcPr>
            <w:tcW w:w="2265" w:type="dxa"/>
            <w:shd w:val="clear" w:color="auto" w:fill="auto"/>
            <w:tcMar>
              <w:top w:w="113" w:type="dxa"/>
              <w:bottom w:w="113" w:type="dxa"/>
            </w:tcMar>
            <w:vAlign w:val="center"/>
          </w:tcPr>
          <w:p w14:paraId="4DC4050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15908085196</w:t>
            </w:r>
          </w:p>
        </w:tc>
      </w:tr>
      <w:tr w14:paraId="23D8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4290AB7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52C8244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徐明亮</w:t>
            </w:r>
          </w:p>
        </w:tc>
        <w:tc>
          <w:tcPr>
            <w:tcW w:w="3398" w:type="dxa"/>
            <w:shd w:val="clear" w:color="auto" w:fill="auto"/>
            <w:tcMar>
              <w:top w:w="113" w:type="dxa"/>
              <w:bottom w:w="113" w:type="dxa"/>
            </w:tcMar>
            <w:vAlign w:val="center"/>
          </w:tcPr>
          <w:p w14:paraId="6DEFE06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经发科科长</w:t>
            </w:r>
          </w:p>
        </w:tc>
        <w:tc>
          <w:tcPr>
            <w:tcW w:w="2265" w:type="dxa"/>
            <w:shd w:val="clear" w:color="auto" w:fill="auto"/>
            <w:tcMar>
              <w:top w:w="113" w:type="dxa"/>
              <w:bottom w:w="113" w:type="dxa"/>
            </w:tcMar>
            <w:vAlign w:val="center"/>
          </w:tcPr>
          <w:p w14:paraId="3C1E460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159080855</w:t>
            </w:r>
            <w:r>
              <w:rPr>
                <w:rFonts w:hint="eastAsia" w:ascii="仿宋_GB2312" w:hAnsi="仿宋_GB2312" w:eastAsia="仿宋_GB2312" w:cs="仿宋_GB2312"/>
                <w:color w:val="auto"/>
                <w:kern w:val="0"/>
                <w:sz w:val="21"/>
                <w:szCs w:val="21"/>
                <w:lang w:val="en-US" w:eastAsia="zh-CN"/>
              </w:rPr>
              <w:t>7</w:t>
            </w:r>
            <w:r>
              <w:rPr>
                <w:rFonts w:hint="eastAsia" w:ascii="仿宋_GB2312" w:hAnsi="仿宋_GB2312" w:eastAsia="仿宋_GB2312" w:cs="仿宋_GB2312"/>
                <w:color w:val="auto"/>
                <w:kern w:val="0"/>
                <w:sz w:val="21"/>
                <w:szCs w:val="21"/>
              </w:rPr>
              <w:t>7</w:t>
            </w:r>
          </w:p>
        </w:tc>
      </w:tr>
      <w:tr w14:paraId="2712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E4F67D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2CF11F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季桂芳</w:t>
            </w:r>
          </w:p>
        </w:tc>
        <w:tc>
          <w:tcPr>
            <w:tcW w:w="3398" w:type="dxa"/>
            <w:shd w:val="clear" w:color="auto" w:fill="auto"/>
            <w:tcMar>
              <w:top w:w="113" w:type="dxa"/>
              <w:bottom w:w="113" w:type="dxa"/>
            </w:tcMar>
            <w:vAlign w:val="center"/>
          </w:tcPr>
          <w:p w14:paraId="0EA6DA0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宣传科科长</w:t>
            </w:r>
          </w:p>
        </w:tc>
        <w:tc>
          <w:tcPr>
            <w:tcW w:w="2265" w:type="dxa"/>
            <w:shd w:val="clear" w:color="auto" w:fill="auto"/>
            <w:tcMar>
              <w:top w:w="113" w:type="dxa"/>
              <w:bottom w:w="113" w:type="dxa"/>
            </w:tcMar>
            <w:vAlign w:val="center"/>
          </w:tcPr>
          <w:p w14:paraId="00B36CE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15908085708</w:t>
            </w:r>
          </w:p>
        </w:tc>
      </w:tr>
      <w:tr w14:paraId="0682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13BB0E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3CCF3C2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周广东</w:t>
            </w:r>
          </w:p>
        </w:tc>
        <w:tc>
          <w:tcPr>
            <w:tcW w:w="3398" w:type="dxa"/>
            <w:shd w:val="clear" w:color="auto" w:fill="auto"/>
            <w:tcMar>
              <w:top w:w="113" w:type="dxa"/>
              <w:bottom w:w="113" w:type="dxa"/>
            </w:tcMar>
            <w:vAlign w:val="center"/>
          </w:tcPr>
          <w:p w14:paraId="069B0B7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文化站站长</w:t>
            </w:r>
          </w:p>
        </w:tc>
        <w:tc>
          <w:tcPr>
            <w:tcW w:w="2265" w:type="dxa"/>
            <w:shd w:val="clear" w:color="auto" w:fill="auto"/>
            <w:tcMar>
              <w:top w:w="113" w:type="dxa"/>
              <w:bottom w:w="113" w:type="dxa"/>
            </w:tcMar>
            <w:vAlign w:val="center"/>
          </w:tcPr>
          <w:p w14:paraId="2C5157F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15908085061</w:t>
            </w:r>
          </w:p>
        </w:tc>
      </w:tr>
      <w:tr w14:paraId="6875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9F7A0E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7C35392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刘  涛</w:t>
            </w:r>
          </w:p>
        </w:tc>
        <w:tc>
          <w:tcPr>
            <w:tcW w:w="3398" w:type="dxa"/>
            <w:shd w:val="clear" w:color="auto" w:fill="auto"/>
            <w:tcMar>
              <w:top w:w="113" w:type="dxa"/>
              <w:bottom w:w="113" w:type="dxa"/>
            </w:tcMar>
            <w:vAlign w:val="center"/>
          </w:tcPr>
          <w:p w14:paraId="2CAA12C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社会事务科科长</w:t>
            </w:r>
          </w:p>
        </w:tc>
        <w:tc>
          <w:tcPr>
            <w:tcW w:w="2265" w:type="dxa"/>
            <w:shd w:val="clear" w:color="auto" w:fill="auto"/>
            <w:tcMar>
              <w:top w:w="113" w:type="dxa"/>
              <w:bottom w:w="113" w:type="dxa"/>
            </w:tcMar>
            <w:vAlign w:val="center"/>
          </w:tcPr>
          <w:p w14:paraId="3D424EC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15908085617</w:t>
            </w:r>
          </w:p>
        </w:tc>
      </w:tr>
      <w:tr w14:paraId="6EE7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E3C24C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5B75A82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陈延杰</w:t>
            </w:r>
          </w:p>
        </w:tc>
        <w:tc>
          <w:tcPr>
            <w:tcW w:w="3398" w:type="dxa"/>
            <w:shd w:val="clear" w:color="auto" w:fill="auto"/>
            <w:tcMar>
              <w:top w:w="113" w:type="dxa"/>
              <w:bottom w:w="113" w:type="dxa"/>
            </w:tcMar>
            <w:vAlign w:val="center"/>
          </w:tcPr>
          <w:p w14:paraId="2784C00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唐王管区主任</w:t>
            </w:r>
          </w:p>
        </w:tc>
        <w:tc>
          <w:tcPr>
            <w:tcW w:w="2265" w:type="dxa"/>
            <w:shd w:val="clear" w:color="auto" w:fill="auto"/>
            <w:tcMar>
              <w:top w:w="113" w:type="dxa"/>
              <w:bottom w:w="113" w:type="dxa"/>
            </w:tcMar>
            <w:vAlign w:val="center"/>
          </w:tcPr>
          <w:p w14:paraId="247D186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15908085576</w:t>
            </w:r>
          </w:p>
        </w:tc>
      </w:tr>
      <w:tr w14:paraId="7FB2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3AAA835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06935E7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郭盈含</w:t>
            </w:r>
          </w:p>
        </w:tc>
        <w:tc>
          <w:tcPr>
            <w:tcW w:w="3398" w:type="dxa"/>
            <w:shd w:val="clear" w:color="auto" w:fill="auto"/>
            <w:tcMar>
              <w:top w:w="113" w:type="dxa"/>
              <w:bottom w:w="113" w:type="dxa"/>
            </w:tcMar>
            <w:vAlign w:val="center"/>
          </w:tcPr>
          <w:p w14:paraId="6BA97FA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纸坊管区主任</w:t>
            </w:r>
          </w:p>
        </w:tc>
        <w:tc>
          <w:tcPr>
            <w:tcW w:w="2265" w:type="dxa"/>
            <w:shd w:val="clear" w:color="auto" w:fill="auto"/>
            <w:tcMar>
              <w:top w:w="113" w:type="dxa"/>
              <w:bottom w:w="113" w:type="dxa"/>
            </w:tcMar>
            <w:vAlign w:val="center"/>
          </w:tcPr>
          <w:p w14:paraId="6B76F53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15908085708</w:t>
            </w:r>
          </w:p>
        </w:tc>
      </w:tr>
      <w:tr w14:paraId="7A39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3798FF3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2F915C1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韩春梅</w:t>
            </w:r>
          </w:p>
        </w:tc>
        <w:tc>
          <w:tcPr>
            <w:tcW w:w="3398" w:type="dxa"/>
            <w:shd w:val="clear" w:color="auto" w:fill="auto"/>
            <w:tcMar>
              <w:top w:w="113" w:type="dxa"/>
              <w:bottom w:w="113" w:type="dxa"/>
            </w:tcMar>
            <w:vAlign w:val="center"/>
          </w:tcPr>
          <w:p w14:paraId="2A67B69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崔家管区主任</w:t>
            </w:r>
          </w:p>
        </w:tc>
        <w:tc>
          <w:tcPr>
            <w:tcW w:w="2265" w:type="dxa"/>
            <w:shd w:val="clear" w:color="auto" w:fill="auto"/>
            <w:tcMar>
              <w:top w:w="113" w:type="dxa"/>
              <w:bottom w:w="113" w:type="dxa"/>
            </w:tcMar>
            <w:vAlign w:val="center"/>
          </w:tcPr>
          <w:p w14:paraId="50CD90E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15908085579</w:t>
            </w:r>
          </w:p>
        </w:tc>
      </w:tr>
      <w:tr w14:paraId="47E3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3B6673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201279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邱  霞</w:t>
            </w:r>
          </w:p>
        </w:tc>
        <w:tc>
          <w:tcPr>
            <w:tcW w:w="3398" w:type="dxa"/>
            <w:shd w:val="clear" w:color="auto" w:fill="auto"/>
            <w:tcMar>
              <w:top w:w="113" w:type="dxa"/>
              <w:bottom w:w="113" w:type="dxa"/>
            </w:tcMar>
            <w:vAlign w:val="center"/>
          </w:tcPr>
          <w:p w14:paraId="4054612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娄家管区主任</w:t>
            </w:r>
          </w:p>
        </w:tc>
        <w:tc>
          <w:tcPr>
            <w:tcW w:w="2265" w:type="dxa"/>
            <w:shd w:val="clear" w:color="auto" w:fill="auto"/>
            <w:tcMar>
              <w:top w:w="113" w:type="dxa"/>
              <w:bottom w:w="113" w:type="dxa"/>
            </w:tcMar>
            <w:vAlign w:val="center"/>
          </w:tcPr>
          <w:p w14:paraId="4803A5F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15908085258</w:t>
            </w:r>
          </w:p>
        </w:tc>
      </w:tr>
      <w:tr w14:paraId="3D36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1AB5A0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7D8D1E1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王为政</w:t>
            </w:r>
          </w:p>
        </w:tc>
        <w:tc>
          <w:tcPr>
            <w:tcW w:w="3398" w:type="dxa"/>
            <w:shd w:val="clear" w:color="auto" w:fill="auto"/>
            <w:tcMar>
              <w:top w:w="113" w:type="dxa"/>
              <w:bottom w:w="113" w:type="dxa"/>
            </w:tcMar>
            <w:vAlign w:val="center"/>
          </w:tcPr>
          <w:p w14:paraId="0DC6F2D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老僧口管区主任</w:t>
            </w:r>
          </w:p>
        </w:tc>
        <w:tc>
          <w:tcPr>
            <w:tcW w:w="2265" w:type="dxa"/>
            <w:shd w:val="clear" w:color="auto" w:fill="auto"/>
            <w:tcMar>
              <w:top w:w="113" w:type="dxa"/>
              <w:bottom w:w="113" w:type="dxa"/>
            </w:tcMar>
            <w:vAlign w:val="center"/>
          </w:tcPr>
          <w:p w14:paraId="270B306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15908085278</w:t>
            </w:r>
          </w:p>
        </w:tc>
      </w:tr>
      <w:tr w14:paraId="033C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02238D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77AC154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郑元宝</w:t>
            </w:r>
          </w:p>
        </w:tc>
        <w:tc>
          <w:tcPr>
            <w:tcW w:w="3398" w:type="dxa"/>
            <w:shd w:val="clear" w:color="auto" w:fill="auto"/>
            <w:tcMar>
              <w:top w:w="113" w:type="dxa"/>
              <w:bottom w:w="113" w:type="dxa"/>
            </w:tcMar>
            <w:vAlign w:val="center"/>
          </w:tcPr>
          <w:p w14:paraId="2538720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派出所教导员</w:t>
            </w:r>
          </w:p>
        </w:tc>
        <w:tc>
          <w:tcPr>
            <w:tcW w:w="2265" w:type="dxa"/>
            <w:shd w:val="clear" w:color="auto" w:fill="auto"/>
            <w:tcMar>
              <w:top w:w="113" w:type="dxa"/>
              <w:bottom w:w="113" w:type="dxa"/>
            </w:tcMar>
            <w:vAlign w:val="center"/>
          </w:tcPr>
          <w:p w14:paraId="1423B1B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18866118306</w:t>
            </w:r>
          </w:p>
        </w:tc>
      </w:tr>
    </w:tbl>
    <w:p w14:paraId="2BC84CF7">
      <w:pPr>
        <w:overflowPunct w:val="0"/>
        <w:topLinePunct/>
        <w:adjustRightInd w:val="0"/>
        <w:snapToGrid w:val="0"/>
        <w:spacing w:line="360" w:lineRule="auto"/>
        <w:textAlignment w:val="top"/>
        <w:rPr>
          <w:rFonts w:hint="eastAsia" w:ascii="仿宋_GB2312" w:hAnsi="仿宋_GB2312" w:eastAsia="仿宋_GB2312" w:cs="仿宋_GB2312"/>
          <w:color w:val="auto"/>
        </w:rPr>
      </w:pPr>
    </w:p>
    <w:tbl>
      <w:tblPr>
        <w:tblStyle w:val="20"/>
        <w:tblpPr w:leftFromText="180" w:rightFromText="180" w:vertAnchor="text" w:horzAnchor="page" w:tblpX="1540" w:tblpY="9349"/>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9075"/>
      </w:tblGrid>
      <w:tr w14:paraId="1CA62063">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609" w:hRule="atLeast"/>
        </w:trPr>
        <w:tc>
          <w:tcPr>
            <w:tcW w:w="9075" w:type="dxa"/>
            <w:tcBorders>
              <w:tl2br w:val="nil"/>
              <w:tr2bl w:val="nil"/>
            </w:tcBorders>
            <w:noWrap/>
            <w:vAlign w:val="top"/>
          </w:tcPr>
          <w:p w14:paraId="71E6037D">
            <w:pPr>
              <w:widowControl w:val="0"/>
              <w:spacing w:line="560" w:lineRule="exact"/>
              <w:ind w:right="280" w:rightChars="100" w:firstLine="280" w:firstLineChars="100"/>
              <w:textAlignment w:val="center"/>
              <w:rPr>
                <w:rFonts w:ascii="宋体" w:hAnsi="宋体" w:eastAsia="宋体" w:cs="宋体"/>
                <w:sz w:val="32"/>
                <w:szCs w:val="32"/>
              </w:rPr>
            </w:pPr>
            <w:r>
              <w:rPr>
                <w:rFonts w:hint="eastAsia" w:ascii="仿宋_GB2312" w:hAnsi="仿宋_GB2312" w:eastAsia="仿宋_GB2312" w:cs="仿宋_GB2312"/>
                <w:sz w:val="28"/>
                <w:szCs w:val="28"/>
              </w:rPr>
              <w:t xml:space="preserve">济南市历城区唐王街道党政办公室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日印发</w:t>
            </w:r>
          </w:p>
        </w:tc>
      </w:tr>
    </w:tbl>
    <w:p w14:paraId="5DE7C6E5">
      <w:pPr>
        <w:pStyle w:val="2"/>
        <w:rPr>
          <w:rFonts w:hint="eastAsia" w:ascii="仿宋_GB2312" w:hAnsi="仿宋_GB2312" w:eastAsia="仿宋_GB2312" w:cs="仿宋_GB2312"/>
          <w:color w:val="auto"/>
        </w:rPr>
      </w:pPr>
    </w:p>
    <w:sectPr>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5E5E">
    <w:pPr>
      <w:pStyle w:val="12"/>
      <w:tabs>
        <w:tab w:val="left" w:pos="3493"/>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14085">
                          <w:pPr>
                            <w:pStyle w:val="1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914085">
                    <w:pPr>
                      <w:pStyle w:val="1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D5A0">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1DE97">
                          <w:pPr>
                            <w:pStyle w:val="1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21DE97">
                    <w:pPr>
                      <w:pStyle w:val="1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2MTM5ZWJjNzdiZWZmOWM2ODAxYTNmZTliY2Q2Y2IifQ=="/>
  </w:docVars>
  <w:rsids>
    <w:rsidRoot w:val="00864F22"/>
    <w:rsid w:val="000042D8"/>
    <w:rsid w:val="000063DF"/>
    <w:rsid w:val="00014150"/>
    <w:rsid w:val="00015863"/>
    <w:rsid w:val="000172DC"/>
    <w:rsid w:val="00017B9B"/>
    <w:rsid w:val="0002055D"/>
    <w:rsid w:val="0002525C"/>
    <w:rsid w:val="00034C43"/>
    <w:rsid w:val="0004306B"/>
    <w:rsid w:val="00045ACE"/>
    <w:rsid w:val="00051B94"/>
    <w:rsid w:val="00065C72"/>
    <w:rsid w:val="00065DFB"/>
    <w:rsid w:val="000A14DE"/>
    <w:rsid w:val="000A4797"/>
    <w:rsid w:val="000B01E0"/>
    <w:rsid w:val="000B26A4"/>
    <w:rsid w:val="000C0B3C"/>
    <w:rsid w:val="000C3B42"/>
    <w:rsid w:val="000D32C4"/>
    <w:rsid w:val="000D3F94"/>
    <w:rsid w:val="000E0A87"/>
    <w:rsid w:val="000E2375"/>
    <w:rsid w:val="000F3E77"/>
    <w:rsid w:val="000F6051"/>
    <w:rsid w:val="000F653D"/>
    <w:rsid w:val="00110C7F"/>
    <w:rsid w:val="00113652"/>
    <w:rsid w:val="001239BD"/>
    <w:rsid w:val="00126E93"/>
    <w:rsid w:val="00133274"/>
    <w:rsid w:val="00143B45"/>
    <w:rsid w:val="001514C1"/>
    <w:rsid w:val="00151D4A"/>
    <w:rsid w:val="00153733"/>
    <w:rsid w:val="00163AE6"/>
    <w:rsid w:val="00163C55"/>
    <w:rsid w:val="00190BCB"/>
    <w:rsid w:val="00196B1D"/>
    <w:rsid w:val="001A6763"/>
    <w:rsid w:val="001B4687"/>
    <w:rsid w:val="001C05E1"/>
    <w:rsid w:val="001C106B"/>
    <w:rsid w:val="001D02FB"/>
    <w:rsid w:val="001D64AD"/>
    <w:rsid w:val="001D708F"/>
    <w:rsid w:val="001F0DB1"/>
    <w:rsid w:val="001F0DD8"/>
    <w:rsid w:val="001F3DD5"/>
    <w:rsid w:val="00202042"/>
    <w:rsid w:val="0021471B"/>
    <w:rsid w:val="00222DD8"/>
    <w:rsid w:val="002406DA"/>
    <w:rsid w:val="00262913"/>
    <w:rsid w:val="00265B9F"/>
    <w:rsid w:val="00265FC3"/>
    <w:rsid w:val="002779FE"/>
    <w:rsid w:val="002804B8"/>
    <w:rsid w:val="00282280"/>
    <w:rsid w:val="00283CB3"/>
    <w:rsid w:val="002A11C7"/>
    <w:rsid w:val="002A7625"/>
    <w:rsid w:val="002B263C"/>
    <w:rsid w:val="002B2961"/>
    <w:rsid w:val="002B3643"/>
    <w:rsid w:val="002B5BB0"/>
    <w:rsid w:val="002B7976"/>
    <w:rsid w:val="002D3BE8"/>
    <w:rsid w:val="002D5E36"/>
    <w:rsid w:val="002E5A46"/>
    <w:rsid w:val="002E732B"/>
    <w:rsid w:val="002F16C6"/>
    <w:rsid w:val="002F49EB"/>
    <w:rsid w:val="002F505F"/>
    <w:rsid w:val="002F6ABB"/>
    <w:rsid w:val="00304AEA"/>
    <w:rsid w:val="00311D3B"/>
    <w:rsid w:val="003150BA"/>
    <w:rsid w:val="00315760"/>
    <w:rsid w:val="00321940"/>
    <w:rsid w:val="00322EDB"/>
    <w:rsid w:val="00325BA5"/>
    <w:rsid w:val="00326509"/>
    <w:rsid w:val="0033307C"/>
    <w:rsid w:val="003420F5"/>
    <w:rsid w:val="0034516C"/>
    <w:rsid w:val="00351972"/>
    <w:rsid w:val="00354D13"/>
    <w:rsid w:val="00360EF8"/>
    <w:rsid w:val="00390742"/>
    <w:rsid w:val="00390C96"/>
    <w:rsid w:val="00391E7F"/>
    <w:rsid w:val="00393DBA"/>
    <w:rsid w:val="003949DB"/>
    <w:rsid w:val="003A0F1E"/>
    <w:rsid w:val="003B0301"/>
    <w:rsid w:val="003B32F2"/>
    <w:rsid w:val="003B353C"/>
    <w:rsid w:val="003B6534"/>
    <w:rsid w:val="003C1090"/>
    <w:rsid w:val="003C7464"/>
    <w:rsid w:val="003C7B94"/>
    <w:rsid w:val="003D1777"/>
    <w:rsid w:val="003E14B9"/>
    <w:rsid w:val="003E2C8E"/>
    <w:rsid w:val="003E7605"/>
    <w:rsid w:val="003F6ECC"/>
    <w:rsid w:val="00405131"/>
    <w:rsid w:val="00406395"/>
    <w:rsid w:val="00411E02"/>
    <w:rsid w:val="00415E42"/>
    <w:rsid w:val="00420EC8"/>
    <w:rsid w:val="00436DF0"/>
    <w:rsid w:val="00440BE0"/>
    <w:rsid w:val="00452D0B"/>
    <w:rsid w:val="00461746"/>
    <w:rsid w:val="0046525E"/>
    <w:rsid w:val="00465D38"/>
    <w:rsid w:val="004716F6"/>
    <w:rsid w:val="00474FC0"/>
    <w:rsid w:val="00476591"/>
    <w:rsid w:val="00491B14"/>
    <w:rsid w:val="0049399F"/>
    <w:rsid w:val="004A074E"/>
    <w:rsid w:val="004A6C0A"/>
    <w:rsid w:val="004B1FDE"/>
    <w:rsid w:val="004B4758"/>
    <w:rsid w:val="004B4CD0"/>
    <w:rsid w:val="004B5D06"/>
    <w:rsid w:val="004C3543"/>
    <w:rsid w:val="004D1747"/>
    <w:rsid w:val="004D63C9"/>
    <w:rsid w:val="00501EB7"/>
    <w:rsid w:val="00517EF0"/>
    <w:rsid w:val="00520E25"/>
    <w:rsid w:val="00524BB8"/>
    <w:rsid w:val="00524BC4"/>
    <w:rsid w:val="00531C8A"/>
    <w:rsid w:val="0053722B"/>
    <w:rsid w:val="00544FD6"/>
    <w:rsid w:val="005674F8"/>
    <w:rsid w:val="0057203C"/>
    <w:rsid w:val="00576DD8"/>
    <w:rsid w:val="00581D63"/>
    <w:rsid w:val="00592C36"/>
    <w:rsid w:val="005A20B3"/>
    <w:rsid w:val="005B00D2"/>
    <w:rsid w:val="005B025A"/>
    <w:rsid w:val="005C1389"/>
    <w:rsid w:val="005D13A3"/>
    <w:rsid w:val="005D5A0F"/>
    <w:rsid w:val="005D6689"/>
    <w:rsid w:val="005D7F27"/>
    <w:rsid w:val="005E5E45"/>
    <w:rsid w:val="005F1D38"/>
    <w:rsid w:val="005F6287"/>
    <w:rsid w:val="006002B5"/>
    <w:rsid w:val="00604A43"/>
    <w:rsid w:val="0061033D"/>
    <w:rsid w:val="00612C4E"/>
    <w:rsid w:val="006145FD"/>
    <w:rsid w:val="00621409"/>
    <w:rsid w:val="0062241B"/>
    <w:rsid w:val="006238E7"/>
    <w:rsid w:val="006241BB"/>
    <w:rsid w:val="006268F4"/>
    <w:rsid w:val="006311D3"/>
    <w:rsid w:val="006371F3"/>
    <w:rsid w:val="006373AB"/>
    <w:rsid w:val="0064716C"/>
    <w:rsid w:val="00652E0E"/>
    <w:rsid w:val="00662C1B"/>
    <w:rsid w:val="00685E2F"/>
    <w:rsid w:val="0068786E"/>
    <w:rsid w:val="00691C11"/>
    <w:rsid w:val="00693B87"/>
    <w:rsid w:val="006A6C13"/>
    <w:rsid w:val="006A75ED"/>
    <w:rsid w:val="006B1E4A"/>
    <w:rsid w:val="006B213B"/>
    <w:rsid w:val="006B3192"/>
    <w:rsid w:val="006C1197"/>
    <w:rsid w:val="006C1CC7"/>
    <w:rsid w:val="006C74B4"/>
    <w:rsid w:val="006D28B5"/>
    <w:rsid w:val="006E0A27"/>
    <w:rsid w:val="006E0F69"/>
    <w:rsid w:val="006E2B6E"/>
    <w:rsid w:val="006E6308"/>
    <w:rsid w:val="006E79DC"/>
    <w:rsid w:val="006F6C02"/>
    <w:rsid w:val="00713133"/>
    <w:rsid w:val="00713FCD"/>
    <w:rsid w:val="00720236"/>
    <w:rsid w:val="00722205"/>
    <w:rsid w:val="00723336"/>
    <w:rsid w:val="00727F6F"/>
    <w:rsid w:val="00732354"/>
    <w:rsid w:val="00734FF7"/>
    <w:rsid w:val="00742CDD"/>
    <w:rsid w:val="0075221F"/>
    <w:rsid w:val="00763B4E"/>
    <w:rsid w:val="007904CE"/>
    <w:rsid w:val="00791AD5"/>
    <w:rsid w:val="007A11D4"/>
    <w:rsid w:val="007A29E2"/>
    <w:rsid w:val="007A5DD1"/>
    <w:rsid w:val="007B0764"/>
    <w:rsid w:val="007B2846"/>
    <w:rsid w:val="007B464F"/>
    <w:rsid w:val="007B4D9A"/>
    <w:rsid w:val="007B7DC4"/>
    <w:rsid w:val="007F03F4"/>
    <w:rsid w:val="007F1F93"/>
    <w:rsid w:val="007F26CC"/>
    <w:rsid w:val="007F3BA5"/>
    <w:rsid w:val="0080015D"/>
    <w:rsid w:val="00810035"/>
    <w:rsid w:val="00815FB4"/>
    <w:rsid w:val="00816CD4"/>
    <w:rsid w:val="00830DB0"/>
    <w:rsid w:val="008541C0"/>
    <w:rsid w:val="0085779F"/>
    <w:rsid w:val="0086098F"/>
    <w:rsid w:val="008629FA"/>
    <w:rsid w:val="00864F22"/>
    <w:rsid w:val="00876043"/>
    <w:rsid w:val="00877BA0"/>
    <w:rsid w:val="008851D0"/>
    <w:rsid w:val="00890939"/>
    <w:rsid w:val="00895BA7"/>
    <w:rsid w:val="008A67EC"/>
    <w:rsid w:val="008A7619"/>
    <w:rsid w:val="008B1A4E"/>
    <w:rsid w:val="008B62D2"/>
    <w:rsid w:val="008D27AE"/>
    <w:rsid w:val="008D5D85"/>
    <w:rsid w:val="0091012D"/>
    <w:rsid w:val="00914B2C"/>
    <w:rsid w:val="0092069D"/>
    <w:rsid w:val="00932260"/>
    <w:rsid w:val="00936963"/>
    <w:rsid w:val="00955940"/>
    <w:rsid w:val="00960587"/>
    <w:rsid w:val="00964BB9"/>
    <w:rsid w:val="009836E8"/>
    <w:rsid w:val="009848F0"/>
    <w:rsid w:val="00992915"/>
    <w:rsid w:val="00994C89"/>
    <w:rsid w:val="0099704D"/>
    <w:rsid w:val="009A71C2"/>
    <w:rsid w:val="009D06B2"/>
    <w:rsid w:val="009D5563"/>
    <w:rsid w:val="009E076F"/>
    <w:rsid w:val="009F2BCE"/>
    <w:rsid w:val="009F7A78"/>
    <w:rsid w:val="00A03F61"/>
    <w:rsid w:val="00A11D0B"/>
    <w:rsid w:val="00A130F6"/>
    <w:rsid w:val="00A13C50"/>
    <w:rsid w:val="00A15C19"/>
    <w:rsid w:val="00A165B0"/>
    <w:rsid w:val="00A24177"/>
    <w:rsid w:val="00A242E4"/>
    <w:rsid w:val="00A400E1"/>
    <w:rsid w:val="00A422C7"/>
    <w:rsid w:val="00A45422"/>
    <w:rsid w:val="00A47BC8"/>
    <w:rsid w:val="00A50E0F"/>
    <w:rsid w:val="00A51849"/>
    <w:rsid w:val="00A60BC8"/>
    <w:rsid w:val="00A70644"/>
    <w:rsid w:val="00A7088D"/>
    <w:rsid w:val="00A81F64"/>
    <w:rsid w:val="00A95FC0"/>
    <w:rsid w:val="00AA2C02"/>
    <w:rsid w:val="00AA4FB0"/>
    <w:rsid w:val="00AB209C"/>
    <w:rsid w:val="00AF14A5"/>
    <w:rsid w:val="00AF782F"/>
    <w:rsid w:val="00B1388A"/>
    <w:rsid w:val="00B152FA"/>
    <w:rsid w:val="00B2111F"/>
    <w:rsid w:val="00B30760"/>
    <w:rsid w:val="00B33EBA"/>
    <w:rsid w:val="00B35A36"/>
    <w:rsid w:val="00B35C4E"/>
    <w:rsid w:val="00B50478"/>
    <w:rsid w:val="00B51403"/>
    <w:rsid w:val="00B51DAD"/>
    <w:rsid w:val="00B56190"/>
    <w:rsid w:val="00B63882"/>
    <w:rsid w:val="00B837D3"/>
    <w:rsid w:val="00B91022"/>
    <w:rsid w:val="00B91ABE"/>
    <w:rsid w:val="00B924AC"/>
    <w:rsid w:val="00B92ACE"/>
    <w:rsid w:val="00B94B74"/>
    <w:rsid w:val="00B9661E"/>
    <w:rsid w:val="00BA1763"/>
    <w:rsid w:val="00BB010B"/>
    <w:rsid w:val="00BB135B"/>
    <w:rsid w:val="00BB34A7"/>
    <w:rsid w:val="00BB3EF6"/>
    <w:rsid w:val="00BC3778"/>
    <w:rsid w:val="00BC7D4C"/>
    <w:rsid w:val="00BD281D"/>
    <w:rsid w:val="00BD3F07"/>
    <w:rsid w:val="00BD58DA"/>
    <w:rsid w:val="00BD61AB"/>
    <w:rsid w:val="00BD6365"/>
    <w:rsid w:val="00BE7A5F"/>
    <w:rsid w:val="00C02D2B"/>
    <w:rsid w:val="00C043C5"/>
    <w:rsid w:val="00C122DF"/>
    <w:rsid w:val="00C27DC5"/>
    <w:rsid w:val="00C327F4"/>
    <w:rsid w:val="00C51911"/>
    <w:rsid w:val="00C566D6"/>
    <w:rsid w:val="00C64326"/>
    <w:rsid w:val="00C70CD0"/>
    <w:rsid w:val="00C809AA"/>
    <w:rsid w:val="00C923BC"/>
    <w:rsid w:val="00C93619"/>
    <w:rsid w:val="00C946EC"/>
    <w:rsid w:val="00CB0602"/>
    <w:rsid w:val="00CC16FC"/>
    <w:rsid w:val="00CC675C"/>
    <w:rsid w:val="00CD6D23"/>
    <w:rsid w:val="00CE6F6C"/>
    <w:rsid w:val="00CF362A"/>
    <w:rsid w:val="00D03C97"/>
    <w:rsid w:val="00D04F54"/>
    <w:rsid w:val="00D0575C"/>
    <w:rsid w:val="00D07AEC"/>
    <w:rsid w:val="00D10BB4"/>
    <w:rsid w:val="00D206FA"/>
    <w:rsid w:val="00D300AC"/>
    <w:rsid w:val="00D35451"/>
    <w:rsid w:val="00D43B1B"/>
    <w:rsid w:val="00D7336C"/>
    <w:rsid w:val="00D81DF6"/>
    <w:rsid w:val="00D86517"/>
    <w:rsid w:val="00D91AAC"/>
    <w:rsid w:val="00D93CA6"/>
    <w:rsid w:val="00DA00DA"/>
    <w:rsid w:val="00DA098A"/>
    <w:rsid w:val="00DA4E99"/>
    <w:rsid w:val="00DC0B27"/>
    <w:rsid w:val="00DD3469"/>
    <w:rsid w:val="00DD670D"/>
    <w:rsid w:val="00DE0CEC"/>
    <w:rsid w:val="00DE1974"/>
    <w:rsid w:val="00DE273F"/>
    <w:rsid w:val="00E16678"/>
    <w:rsid w:val="00E202F8"/>
    <w:rsid w:val="00E211E3"/>
    <w:rsid w:val="00E238C7"/>
    <w:rsid w:val="00E24B28"/>
    <w:rsid w:val="00E31225"/>
    <w:rsid w:val="00E371BD"/>
    <w:rsid w:val="00E4006D"/>
    <w:rsid w:val="00E44DD7"/>
    <w:rsid w:val="00E55AF3"/>
    <w:rsid w:val="00E5631E"/>
    <w:rsid w:val="00E57C57"/>
    <w:rsid w:val="00E629AC"/>
    <w:rsid w:val="00E62D75"/>
    <w:rsid w:val="00E658FB"/>
    <w:rsid w:val="00E666B9"/>
    <w:rsid w:val="00E70EF3"/>
    <w:rsid w:val="00E77341"/>
    <w:rsid w:val="00E86908"/>
    <w:rsid w:val="00EC6A1E"/>
    <w:rsid w:val="00ED073B"/>
    <w:rsid w:val="00ED4EE1"/>
    <w:rsid w:val="00ED6443"/>
    <w:rsid w:val="00ED7D95"/>
    <w:rsid w:val="00EF5487"/>
    <w:rsid w:val="00EF6284"/>
    <w:rsid w:val="00F0053C"/>
    <w:rsid w:val="00F21370"/>
    <w:rsid w:val="00F33A05"/>
    <w:rsid w:val="00F4244B"/>
    <w:rsid w:val="00F45F46"/>
    <w:rsid w:val="00F5214F"/>
    <w:rsid w:val="00F56808"/>
    <w:rsid w:val="00F64D10"/>
    <w:rsid w:val="00F75B81"/>
    <w:rsid w:val="00F85AD0"/>
    <w:rsid w:val="00FB007A"/>
    <w:rsid w:val="00FB5F55"/>
    <w:rsid w:val="00FD3F84"/>
    <w:rsid w:val="00FD489C"/>
    <w:rsid w:val="00FE397F"/>
    <w:rsid w:val="00FF3483"/>
    <w:rsid w:val="00FF4172"/>
    <w:rsid w:val="018552AA"/>
    <w:rsid w:val="19615ADB"/>
    <w:rsid w:val="1F7A1D7F"/>
    <w:rsid w:val="1FB67A91"/>
    <w:rsid w:val="2CD03752"/>
    <w:rsid w:val="2DE949C5"/>
    <w:rsid w:val="31C42C2B"/>
    <w:rsid w:val="37B27C22"/>
    <w:rsid w:val="3F853CFA"/>
    <w:rsid w:val="4420408B"/>
    <w:rsid w:val="52CA2482"/>
    <w:rsid w:val="638E3D5F"/>
    <w:rsid w:val="68735790"/>
    <w:rsid w:val="6B3B7BF7"/>
    <w:rsid w:val="736A45BA"/>
    <w:rsid w:val="7E96F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spacing w:line="360" w:lineRule="auto"/>
    </w:pPr>
    <w:rPr>
      <w:rFonts w:ascii="Times New Roman" w:hAnsi="Times New Roman" w:eastAsia="宋体" w:cs="Times New Roman"/>
      <w:sz w:val="28"/>
      <w:szCs w:val="24"/>
    </w:rPr>
  </w:style>
  <w:style w:type="paragraph" w:styleId="6">
    <w:name w:val="toc 7"/>
    <w:basedOn w:val="1"/>
    <w:next w:val="1"/>
    <w:autoRedefine/>
    <w:unhideWhenUsed/>
    <w:qFormat/>
    <w:uiPriority w:val="39"/>
    <w:pPr>
      <w:ind w:left="1680"/>
      <w:jc w:val="left"/>
    </w:pPr>
    <w:rPr>
      <w:rFonts w:asciiTheme="minorHAnsi" w:eastAsiaTheme="minorHAnsi"/>
      <w:sz w:val="18"/>
      <w:szCs w:val="18"/>
    </w:rPr>
  </w:style>
  <w:style w:type="paragraph" w:styleId="7">
    <w:name w:val="Normal Indent"/>
    <w:basedOn w:val="1"/>
    <w:autoRedefine/>
    <w:semiHidden/>
    <w:unhideWhenUsed/>
    <w:qFormat/>
    <w:uiPriority w:val="99"/>
    <w:pPr>
      <w:ind w:firstLine="420" w:firstLineChars="200"/>
    </w:pPr>
  </w:style>
  <w:style w:type="paragraph" w:styleId="8">
    <w:name w:val="Body Text Indent"/>
    <w:basedOn w:val="1"/>
    <w:next w:val="7"/>
    <w:link w:val="28"/>
    <w:autoRedefine/>
    <w:qFormat/>
    <w:uiPriority w:val="0"/>
    <w:pPr>
      <w:spacing w:after="120" w:line="360" w:lineRule="auto"/>
      <w:ind w:left="420" w:leftChars="200"/>
      <w:jc w:val="left"/>
    </w:pPr>
    <w:rPr>
      <w:sz w:val="24"/>
      <w:szCs w:val="21"/>
    </w:rPr>
  </w:style>
  <w:style w:type="paragraph" w:styleId="9">
    <w:name w:val="toc 5"/>
    <w:basedOn w:val="1"/>
    <w:next w:val="1"/>
    <w:autoRedefine/>
    <w:unhideWhenUsed/>
    <w:qFormat/>
    <w:uiPriority w:val="39"/>
    <w:pPr>
      <w:ind w:left="1120"/>
      <w:jc w:val="left"/>
    </w:pPr>
    <w:rPr>
      <w:rFonts w:asciiTheme="minorHAnsi" w:eastAsiaTheme="minorHAnsi"/>
      <w:sz w:val="18"/>
      <w:szCs w:val="18"/>
    </w:rPr>
  </w:style>
  <w:style w:type="paragraph" w:styleId="10">
    <w:name w:val="toc 3"/>
    <w:basedOn w:val="1"/>
    <w:next w:val="1"/>
    <w:autoRedefine/>
    <w:unhideWhenUsed/>
    <w:qFormat/>
    <w:uiPriority w:val="39"/>
    <w:pPr>
      <w:ind w:left="560"/>
      <w:jc w:val="left"/>
    </w:pPr>
    <w:rPr>
      <w:rFonts w:asciiTheme="minorHAnsi" w:eastAsiaTheme="minorHAnsi"/>
      <w:i/>
      <w:iCs/>
      <w:sz w:val="20"/>
      <w:szCs w:val="20"/>
    </w:rPr>
  </w:style>
  <w:style w:type="paragraph" w:styleId="11">
    <w:name w:val="toc 8"/>
    <w:basedOn w:val="1"/>
    <w:next w:val="1"/>
    <w:autoRedefine/>
    <w:unhideWhenUsed/>
    <w:qFormat/>
    <w:uiPriority w:val="39"/>
    <w:pPr>
      <w:ind w:left="1960"/>
      <w:jc w:val="left"/>
    </w:pPr>
    <w:rPr>
      <w:rFonts w:asciiTheme="minorHAnsi" w:eastAsiaTheme="minorHAnsi"/>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autoRedefine/>
    <w:unhideWhenUsed/>
    <w:qFormat/>
    <w:uiPriority w:val="39"/>
    <w:pPr>
      <w:ind w:left="840"/>
      <w:jc w:val="left"/>
    </w:pPr>
    <w:rPr>
      <w:rFonts w:asciiTheme="minorHAnsi" w:eastAsiaTheme="minorHAnsi"/>
      <w:sz w:val="18"/>
      <w:szCs w:val="18"/>
    </w:rPr>
  </w:style>
  <w:style w:type="paragraph" w:styleId="16">
    <w:name w:val="toc 6"/>
    <w:basedOn w:val="1"/>
    <w:next w:val="1"/>
    <w:autoRedefine/>
    <w:unhideWhenUsed/>
    <w:qFormat/>
    <w:uiPriority w:val="39"/>
    <w:pPr>
      <w:ind w:left="1400"/>
      <w:jc w:val="left"/>
    </w:pPr>
    <w:rPr>
      <w:rFonts w:asciiTheme="minorHAnsi" w:eastAsiaTheme="minorHAnsi"/>
      <w:sz w:val="18"/>
      <w:szCs w:val="18"/>
    </w:rPr>
  </w:style>
  <w:style w:type="paragraph" w:styleId="17">
    <w:name w:val="toc 2"/>
    <w:basedOn w:val="1"/>
    <w:next w:val="1"/>
    <w:autoRedefine/>
    <w:unhideWhenUsed/>
    <w:qFormat/>
    <w:uiPriority w:val="39"/>
    <w:pPr>
      <w:ind w:left="280"/>
      <w:jc w:val="left"/>
    </w:pPr>
    <w:rPr>
      <w:rFonts w:asciiTheme="minorHAnsi" w:eastAsiaTheme="minorHAnsi"/>
      <w:smallCaps/>
      <w:sz w:val="20"/>
      <w:szCs w:val="20"/>
    </w:rPr>
  </w:style>
  <w:style w:type="paragraph" w:styleId="18">
    <w:name w:val="toc 9"/>
    <w:basedOn w:val="1"/>
    <w:next w:val="1"/>
    <w:autoRedefine/>
    <w:unhideWhenUsed/>
    <w:qFormat/>
    <w:uiPriority w:val="39"/>
    <w:pPr>
      <w:ind w:left="2240"/>
      <w:jc w:val="left"/>
    </w:pPr>
    <w:rPr>
      <w:rFonts w:asciiTheme="minorHAnsi" w:eastAsiaTheme="minorHAnsi"/>
      <w:sz w:val="18"/>
      <w:szCs w:val="18"/>
    </w:rPr>
  </w:style>
  <w:style w:type="table" w:styleId="20">
    <w:name w:val="Table Grid"/>
    <w:basedOn w:val="19"/>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unhideWhenUsed/>
    <w:qFormat/>
    <w:uiPriority w:val="99"/>
    <w:rPr>
      <w:color w:val="0563C1" w:themeColor="hyperlink"/>
      <w:u w:val="single"/>
      <w14:textFill>
        <w14:solidFill>
          <w14:schemeClr w14:val="hlink"/>
        </w14:solidFill>
      </w14:textFill>
    </w:rPr>
  </w:style>
  <w:style w:type="character" w:customStyle="1" w:styleId="23">
    <w:name w:val="标题 1 字符"/>
    <w:basedOn w:val="21"/>
    <w:link w:val="3"/>
    <w:qFormat/>
    <w:uiPriority w:val="9"/>
    <w:rPr>
      <w:b/>
      <w:bCs/>
      <w:kern w:val="44"/>
      <w:sz w:val="44"/>
      <w:szCs w:val="44"/>
    </w:rPr>
  </w:style>
  <w:style w:type="character" w:customStyle="1" w:styleId="24">
    <w:name w:val="标题 2 字符"/>
    <w:basedOn w:val="21"/>
    <w:link w:val="4"/>
    <w:qFormat/>
    <w:uiPriority w:val="9"/>
    <w:rPr>
      <w:rFonts w:asciiTheme="majorHAnsi" w:hAnsiTheme="majorHAnsi" w:eastAsiaTheme="majorEastAsia" w:cstheme="majorBidi"/>
      <w:b/>
      <w:bCs/>
      <w:sz w:val="32"/>
      <w:szCs w:val="32"/>
    </w:rPr>
  </w:style>
  <w:style w:type="character" w:customStyle="1" w:styleId="25">
    <w:name w:val="页眉 字符"/>
    <w:basedOn w:val="21"/>
    <w:link w:val="13"/>
    <w:autoRedefine/>
    <w:qFormat/>
    <w:uiPriority w:val="99"/>
    <w:rPr>
      <w:sz w:val="18"/>
      <w:szCs w:val="18"/>
    </w:rPr>
  </w:style>
  <w:style w:type="character" w:customStyle="1" w:styleId="26">
    <w:name w:val="页脚 字符"/>
    <w:basedOn w:val="21"/>
    <w:link w:val="12"/>
    <w:autoRedefine/>
    <w:qFormat/>
    <w:uiPriority w:val="99"/>
    <w:rPr>
      <w:sz w:val="18"/>
      <w:szCs w:val="18"/>
    </w:rPr>
  </w:style>
  <w:style w:type="character" w:customStyle="1" w:styleId="27">
    <w:name w:val="标题 3 字符"/>
    <w:basedOn w:val="21"/>
    <w:link w:val="5"/>
    <w:autoRedefine/>
    <w:qFormat/>
    <w:uiPriority w:val="9"/>
    <w:rPr>
      <w:b/>
      <w:bCs/>
      <w:sz w:val="32"/>
      <w:szCs w:val="32"/>
    </w:rPr>
  </w:style>
  <w:style w:type="character" w:customStyle="1" w:styleId="28">
    <w:name w:val="正文文本缩进 字符"/>
    <w:basedOn w:val="21"/>
    <w:link w:val="8"/>
    <w:autoRedefine/>
    <w:qFormat/>
    <w:uiPriority w:val="0"/>
    <w:rPr>
      <w:sz w:val="24"/>
      <w:szCs w:val="21"/>
    </w:rPr>
  </w:style>
  <w:style w:type="table" w:customStyle="1" w:styleId="29">
    <w:name w:val="三线型1"/>
    <w:basedOn w:val="19"/>
    <w:autoRedefine/>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三线型2"/>
    <w:basedOn w:val="19"/>
    <w:autoRedefine/>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Unresolved Mention"/>
    <w:basedOn w:val="21"/>
    <w:autoRedefine/>
    <w:semiHidden/>
    <w:unhideWhenUsed/>
    <w:qFormat/>
    <w:uiPriority w:val="99"/>
    <w:rPr>
      <w:color w:val="605E5C"/>
      <w:shd w:val="clear" w:color="auto" w:fill="E1DFDD"/>
    </w:rPr>
  </w:style>
  <w:style w:type="table" w:customStyle="1" w:styleId="32">
    <w:name w:val="三线型3"/>
    <w:basedOn w:val="19"/>
    <w:autoRedefine/>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三线型4"/>
    <w:basedOn w:val="19"/>
    <w:autoRedefine/>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6C8F9-4866-46F2-8545-2C4ECFC74093}">
  <ds:schemaRefs/>
</ds:datastoreItem>
</file>

<file path=docProps/app.xml><?xml version="1.0" encoding="utf-8"?>
<Properties xmlns="http://schemas.openxmlformats.org/officeDocument/2006/extended-properties" xmlns:vt="http://schemas.openxmlformats.org/officeDocument/2006/docPropsVTypes">
  <Template>Normal</Template>
  <Pages>42</Pages>
  <Words>2821</Words>
  <Characters>3082</Characters>
  <Lines>205</Lines>
  <Paragraphs>57</Paragraphs>
  <TotalTime>8</TotalTime>
  <ScaleCrop>false</ScaleCrop>
  <LinksUpToDate>false</LinksUpToDate>
  <CharactersWithSpaces>3425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2023-12-18T23:20:00Z</dcterms:created>
  <dc:creator>ThinkPad</dc:creator>
  <cp:lastModifiedBy>轻柔飞雪</cp:lastModifiedBy>
  <cp:lastPrinted>2025-08-20T03:22:28Z</cp:lastPrinted>
  <dcterms:modified xsi:type="dcterms:W3CDTF">2025-08-20T03:22:31Z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8C5810762DAC4027A98CBAB8A55F76B6_12</vt:lpwstr>
  </property>
  <property fmtid="{D5CDD505-2E9C-101B-9397-08002B2CF9AE}" pid="4" name="KSOTemplateDocerSaveRecord">
    <vt:lpwstr>eyJoZGlkIjoiMDI3YzMxZWM4ZWJkMDgwZDZhOWQxMjAzNTViNjNjMDQiLCJ1c2VySWQiOiI0NDc5Njc5NzgifQ==</vt:lpwstr>
  </property>
</Properties>
</file>