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C5545">
      <w:pPr>
        <w:spacing w:line="560" w:lineRule="exact"/>
        <w:jc w:val="distribute"/>
        <w:rPr>
          <w:rFonts w:hint="eastAsia" w:ascii="方正小标宋简体" w:hAnsi="方正小标宋简体" w:eastAsia="方正小标宋简体" w:cs="方正小标宋简体"/>
          <w:b/>
          <w:snapToGrid w:val="0"/>
          <w:color w:val="FF0000"/>
          <w:spacing w:val="0"/>
          <w:kern w:val="0"/>
          <w:sz w:val="52"/>
          <w:szCs w:val="52"/>
        </w:rPr>
      </w:pPr>
      <w:r>
        <w:rPr>
          <w:rFonts w:hint="eastAsia" w:ascii="方正小标宋简体" w:hAnsi="方正小标宋简体" w:eastAsia="方正小标宋简体" w:cs="方正小标宋简体"/>
          <w:b/>
          <w:snapToGrid w:val="0"/>
          <w:color w:val="FF0000"/>
          <w:spacing w:val="0"/>
          <w:kern w:val="0"/>
          <w:sz w:val="52"/>
          <w:szCs w:val="52"/>
        </w:rPr>
        <w:t>济南市历城区市场监督管理局</w:t>
      </w:r>
    </w:p>
    <w:p w14:paraId="0EA9CC0D">
      <w:pPr>
        <w:autoSpaceDE w:val="0"/>
        <w:autoSpaceDN w:val="0"/>
        <w:adjustRightInd w:val="0"/>
        <w:snapToGrid w:val="0"/>
        <w:spacing w:line="560" w:lineRule="exact"/>
        <w:jc w:val="center"/>
        <w:rPr>
          <w:rFonts w:hint="eastAsia" w:ascii="仿宋_GB2312" w:eastAsia="仿宋_GB2312" w:cs="仿宋_GB2312"/>
          <w:kern w:val="0"/>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99060</wp:posOffset>
                </wp:positionV>
                <wp:extent cx="5647055" cy="6350"/>
                <wp:effectExtent l="0" t="0" r="0" b="0"/>
                <wp:wrapNone/>
                <wp:docPr id="1" name="直接连接符 1"/>
                <wp:cNvGraphicFramePr/>
                <a:graphic xmlns:a="http://schemas.openxmlformats.org/drawingml/2006/main">
                  <a:graphicData uri="http://schemas.microsoft.com/office/word/2010/wordprocessingShape">
                    <wps:wsp>
                      <wps:cNvCnPr/>
                      <wps:spPr>
                        <a:xfrm>
                          <a:off x="953135" y="1534795"/>
                          <a:ext cx="5647055" cy="6350"/>
                        </a:xfrm>
                        <a:prstGeom prst="line">
                          <a:avLst/>
                        </a:prstGeom>
                        <a:noFill/>
                        <a:ln w="28575" cap="flat" cmpd="dbl" algn="ctr">
                          <a:solidFill>
                            <a:srgbClr val="FF0000"/>
                          </a:solidFill>
                          <a:prstDash val="solid"/>
                          <a:miter lim="800000"/>
                        </a:ln>
                        <a:effectLst/>
                      </wps:spPr>
                      <wps:bodyPr/>
                    </wps:wsp>
                  </a:graphicData>
                </a:graphic>
              </wp:anchor>
            </w:drawing>
          </mc:Choice>
          <mc:Fallback>
            <w:pict>
              <v:line id="_x0000_s1026" o:spid="_x0000_s1026" o:spt="20" style="position:absolute;left:0pt;margin-left:-1.5pt;margin-top:7.8pt;height:0.5pt;width:444.65pt;z-index:251659264;mso-width-relative:page;mso-height-relative:page;" filled="f" stroked="t" coordsize="21600,21600" o:gfxdata="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L7ud2gAAAAgBAAAPAAAAAAAAAAEAIAAAACIAAABkcnMvZG93&#10;bnJldi54bWxQSwECFAAUAAAACACHTuJAswcA+P4BAADOAwAADgAAAAAAAAABACAAAAApAQAAZHJz&#10;L2Uyb0RvYy54bWxQSwUGAAAAAAYABgBZAQAAmQUAAAAA&#10;">
                <v:fill on="f" focussize="0,0"/>
                <v:stroke weight="2.25pt" color="#FF0000" linestyle="thinThin" miterlimit="8" joinstyle="miter"/>
                <v:imagedata o:title=""/>
                <o:lock v:ext="edit" aspectratio="f"/>
              </v:line>
            </w:pict>
          </mc:Fallback>
        </mc:AlternateContent>
      </w:r>
    </w:p>
    <w:p w14:paraId="6F41B64B">
      <w:pPr>
        <w:spacing w:line="56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202</w:t>
      </w:r>
      <w:r>
        <w:rPr>
          <w:rFonts w:hint="default" w:ascii="黑体" w:hAnsi="黑体" w:eastAsia="黑体" w:cs="黑体"/>
          <w:kern w:val="0"/>
          <w:sz w:val="44"/>
          <w:szCs w:val="44"/>
          <w:lang w:val="en-US"/>
        </w:rPr>
        <w:t>6</w:t>
      </w:r>
      <w:r>
        <w:rPr>
          <w:rFonts w:hint="eastAsia" w:ascii="黑体" w:hAnsi="黑体" w:eastAsia="黑体" w:cs="黑体"/>
          <w:kern w:val="0"/>
          <w:sz w:val="44"/>
          <w:szCs w:val="44"/>
        </w:rPr>
        <w:t>年</w:t>
      </w:r>
      <w:r>
        <w:rPr>
          <w:rFonts w:hint="eastAsia" w:ascii="黑体" w:hAnsi="黑体" w:eastAsia="黑体" w:cs="黑体"/>
          <w:kern w:val="0"/>
          <w:sz w:val="44"/>
          <w:szCs w:val="44"/>
          <w:lang w:eastAsia="zh-CN"/>
        </w:rPr>
        <w:t>全区第一类</w:t>
      </w:r>
      <w:r>
        <w:rPr>
          <w:rFonts w:hint="eastAsia" w:ascii="黑体" w:hAnsi="黑体" w:eastAsia="黑体" w:cs="黑体"/>
          <w:kern w:val="0"/>
          <w:sz w:val="44"/>
          <w:szCs w:val="44"/>
        </w:rPr>
        <w:t>医疗器械生产企业</w:t>
      </w:r>
    </w:p>
    <w:p w14:paraId="202E4730">
      <w:pPr>
        <w:spacing w:line="56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监督检查计划</w:t>
      </w:r>
    </w:p>
    <w:p w14:paraId="43D2A70F">
      <w:pPr>
        <w:spacing w:line="560" w:lineRule="exact"/>
        <w:ind w:firstLine="640" w:firstLineChars="200"/>
        <w:rPr>
          <w:rFonts w:hint="eastAsia" w:ascii="仿宋_GB2312" w:hAnsi="仿宋_GB2312" w:eastAsia="仿宋_GB2312" w:cs="仿宋_GB2312"/>
          <w:sz w:val="32"/>
          <w:szCs w:val="32"/>
        </w:rPr>
      </w:pPr>
    </w:p>
    <w:p w14:paraId="218FD664">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为深入贯彻实施《医疗器械生产监督管理办法》，加强</w:t>
      </w:r>
      <w:r>
        <w:rPr>
          <w:rFonts w:hint="eastAsia" w:ascii="仿宋_GB2312" w:hAnsi="仿宋_GB2312" w:eastAsia="仿宋_GB2312" w:cs="仿宋_GB2312"/>
          <w:sz w:val="32"/>
          <w:szCs w:val="32"/>
          <w:lang w:eastAsia="zh-CN"/>
        </w:rPr>
        <w:t>第一类</w:t>
      </w:r>
      <w:r>
        <w:rPr>
          <w:rFonts w:hint="eastAsia" w:ascii="仿宋_GB2312" w:hAnsi="仿宋_GB2312" w:eastAsia="仿宋_GB2312" w:cs="仿宋_GB2312"/>
          <w:sz w:val="32"/>
          <w:szCs w:val="32"/>
        </w:rPr>
        <w:t>医疗器械生产监管工作，保障</w:t>
      </w:r>
      <w:r>
        <w:rPr>
          <w:rFonts w:hint="eastAsia" w:ascii="仿宋_GB2312" w:hAnsi="仿宋_GB2312" w:eastAsia="仿宋_GB2312" w:cs="仿宋_GB2312"/>
          <w:sz w:val="32"/>
          <w:szCs w:val="32"/>
          <w:lang w:eastAsia="zh-CN"/>
        </w:rPr>
        <w:t>第一类医疗器械</w:t>
      </w:r>
      <w:r>
        <w:rPr>
          <w:rFonts w:hint="eastAsia" w:ascii="仿宋_GB2312" w:hAnsi="仿宋_GB2312" w:eastAsia="仿宋_GB2312" w:cs="仿宋_GB2312"/>
          <w:sz w:val="32"/>
          <w:szCs w:val="32"/>
        </w:rPr>
        <w:t>生产环节质量安全，根据</w:t>
      </w:r>
      <w:r>
        <w:rPr>
          <w:rFonts w:hint="eastAsia" w:ascii="仿宋_GB2312" w:hAnsi="仿宋_GB2312" w:eastAsia="仿宋_GB2312" w:cs="仿宋_GB2312"/>
          <w:sz w:val="32"/>
          <w:szCs w:val="32"/>
          <w:lang w:eastAsia="zh-CN"/>
        </w:rPr>
        <w:t>省药监局和市市场监管局</w:t>
      </w:r>
      <w:r>
        <w:rPr>
          <w:rFonts w:hint="eastAsia" w:ascii="仿宋_GB2312" w:hAnsi="仿宋_GB2312" w:eastAsia="仿宋_GB2312" w:cs="仿宋_GB2312"/>
          <w:sz w:val="32"/>
          <w:szCs w:val="32"/>
        </w:rPr>
        <w:t>医疗器械生产监管有关要求，制定</w:t>
      </w:r>
      <w:r>
        <w:rPr>
          <w:rFonts w:hint="eastAsia" w:ascii="仿宋_GB2312" w:hAnsi="Calibri" w:eastAsia="仿宋_GB2312" w:cs="Times New Roman"/>
          <w:sz w:val="32"/>
          <w:szCs w:val="32"/>
        </w:rPr>
        <w:t>202</w:t>
      </w:r>
      <w:r>
        <w:rPr>
          <w:rFonts w:hint="default" w:ascii="仿宋_GB2312" w:hAnsi="Calibri" w:eastAsia="仿宋_GB2312" w:cs="Times New Roman"/>
          <w:sz w:val="32"/>
          <w:szCs w:val="32"/>
          <w:lang w:val="en-US"/>
        </w:rPr>
        <w:t>6</w:t>
      </w:r>
      <w:r>
        <w:rPr>
          <w:rFonts w:hint="eastAsia" w:ascii="仿宋_GB2312" w:hAnsi="Calibri" w:eastAsia="仿宋_GB2312" w:cs="Times New Roman"/>
          <w:sz w:val="32"/>
          <w:szCs w:val="32"/>
        </w:rPr>
        <w:t>年</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区第一类</w:t>
      </w:r>
      <w:r>
        <w:rPr>
          <w:rFonts w:hint="eastAsia" w:ascii="仿宋_GB2312" w:hAnsi="仿宋_GB2312" w:eastAsia="仿宋_GB2312" w:cs="仿宋_GB2312"/>
          <w:sz w:val="32"/>
          <w:szCs w:val="32"/>
        </w:rPr>
        <w:t>医疗器械生产企业监督检查计划</w:t>
      </w:r>
      <w:r>
        <w:rPr>
          <w:rFonts w:hint="eastAsia" w:ascii="仿宋_GB2312" w:hAnsi="仿宋_GB2312" w:eastAsia="仿宋_GB2312" w:cs="仿宋_GB2312"/>
          <w:sz w:val="32"/>
          <w:szCs w:val="32"/>
          <w:lang w:eastAsia="zh-CN"/>
        </w:rPr>
        <w:t>。</w:t>
      </w:r>
    </w:p>
    <w:p w14:paraId="4A28A11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一、工作目标</w:t>
      </w:r>
    </w:p>
    <w:p w14:paraId="7D867256">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（一）监督执行法规规范。</w:t>
      </w:r>
      <w:r>
        <w:rPr>
          <w:rFonts w:hint="eastAsia" w:ascii="仿宋_GB2312" w:hAnsi="仿宋_GB2312" w:eastAsia="仿宋_GB2312" w:cs="仿宋_GB2312"/>
          <w:sz w:val="32"/>
          <w:szCs w:val="32"/>
        </w:rPr>
        <w:t>严格落实“四个最严”要求，保障《医疗器械监督管理条例》《医疗器械生产监督管理办法》《医疗器械生产质量管理规范》及相关附录等法规、规范、标准得到有效执行。</w:t>
      </w:r>
    </w:p>
    <w:p w14:paraId="5E0F9162">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（二）严格履行监管职责。</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市场监管所</w:t>
      </w:r>
      <w:r>
        <w:rPr>
          <w:rFonts w:hint="eastAsia" w:ascii="仿宋_GB2312" w:hAnsi="仿宋_GB2312" w:eastAsia="仿宋_GB2312" w:cs="仿宋_GB2312"/>
          <w:sz w:val="32"/>
          <w:szCs w:val="32"/>
        </w:rPr>
        <w:t>依职责全面加强</w:t>
      </w:r>
      <w:r>
        <w:rPr>
          <w:rFonts w:hint="eastAsia" w:ascii="仿宋_GB2312" w:hAnsi="仿宋_GB2312" w:eastAsia="仿宋_GB2312" w:cs="仿宋_GB2312"/>
          <w:sz w:val="32"/>
          <w:szCs w:val="32"/>
          <w:lang w:eastAsia="zh-CN"/>
        </w:rPr>
        <w:t>第一类</w:t>
      </w:r>
      <w:r>
        <w:rPr>
          <w:rFonts w:hint="eastAsia" w:ascii="仿宋_GB2312" w:hAnsi="仿宋_GB2312" w:eastAsia="仿宋_GB2312" w:cs="仿宋_GB2312"/>
          <w:sz w:val="32"/>
          <w:szCs w:val="32"/>
        </w:rPr>
        <w:t>医疗器械生产环节监管，严格执行《山东省药品监督管理局关于印发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山东省医疗器械生产企业分级监管细化规定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的通知》（鲁药</w:t>
      </w:r>
      <w:r>
        <w:rPr>
          <w:rFonts w:hint="eastAsia" w:ascii="仿宋_GB2312" w:hAnsi="Times New Roman" w:eastAsia="仿宋_GB2312" w:cs="Times New Roman"/>
          <w:sz w:val="32"/>
          <w:szCs w:val="32"/>
        </w:rPr>
        <w:t>监规〔2023〕2号</w:t>
      </w:r>
      <w:r>
        <w:rPr>
          <w:rFonts w:hint="eastAsia" w:ascii="仿宋_GB2312" w:hAnsi="仿宋_GB2312" w:eastAsia="仿宋_GB2312" w:cs="仿宋_GB2312"/>
          <w:sz w:val="32"/>
          <w:szCs w:val="32"/>
        </w:rPr>
        <w:t>）规定，加大风险隐患排查力度，聚焦风险、聚焦企业、聚焦产品、聚焦处置，有效防范风险隐患，依法严厉查处违法违规行为，切实规范</w:t>
      </w:r>
      <w:r>
        <w:rPr>
          <w:rFonts w:hint="eastAsia" w:ascii="仿宋_GB2312" w:hAnsi="仿宋_GB2312" w:eastAsia="仿宋_GB2312" w:cs="仿宋_GB2312"/>
          <w:sz w:val="32"/>
          <w:szCs w:val="32"/>
          <w:lang w:eastAsia="zh-CN"/>
        </w:rPr>
        <w:t>第一类</w:t>
      </w:r>
      <w:r>
        <w:rPr>
          <w:rFonts w:hint="eastAsia" w:ascii="仿宋_GB2312" w:hAnsi="仿宋_GB2312" w:eastAsia="仿宋_GB2312" w:cs="仿宋_GB2312"/>
          <w:sz w:val="32"/>
          <w:szCs w:val="32"/>
        </w:rPr>
        <w:t>医疗器械生产活动，助推产业高质量发展。</w:t>
      </w:r>
    </w:p>
    <w:p w14:paraId="115D325B">
      <w:pPr>
        <w:spacing w:line="560" w:lineRule="exact"/>
        <w:ind w:firstLine="640" w:firstLineChars="200"/>
        <w:jc w:val="left"/>
        <w:rPr>
          <w:rFonts w:ascii="仿宋_GB2312" w:hAnsi="仿宋_GB2312" w:eastAsia="仿宋_GB2312" w:cs="仿宋_GB2312"/>
          <w:sz w:val="32"/>
        </w:rPr>
      </w:pPr>
      <w:r>
        <w:rPr>
          <w:rFonts w:hint="eastAsia" w:ascii="楷体_GB2312" w:hAnsi="楷体_GB2312" w:eastAsia="楷体_GB2312" w:cs="楷体_GB2312"/>
          <w:sz w:val="32"/>
          <w:szCs w:val="32"/>
        </w:rPr>
        <w:t>（三）督促落实主体责任。</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市场监管所</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督促医疗器械备案人</w:t>
      </w:r>
      <w:r>
        <w:rPr>
          <w:rFonts w:hint="eastAsia" w:ascii="仿宋_GB2312" w:hAnsi="仿宋_GB2312" w:eastAsia="仿宋_GB2312" w:cs="仿宋_GB2312"/>
          <w:sz w:val="32"/>
          <w:szCs w:val="32"/>
          <w:shd w:val="clear" w:color="auto" w:fill="FFFFFF"/>
          <w:lang w:val="zh-TW" w:eastAsia="zh-TW"/>
        </w:rPr>
        <w:t>、生产企业</w:t>
      </w:r>
      <w:r>
        <w:rPr>
          <w:rFonts w:hint="eastAsia" w:ascii="仿宋_GB2312" w:hAnsi="仿宋_GB2312" w:eastAsia="仿宋_GB2312" w:cs="仿宋_GB2312"/>
          <w:sz w:val="32"/>
          <w:szCs w:val="32"/>
        </w:rPr>
        <w:t>全面贯彻《企业落实医疗器械质量安全主体责任监督管理规定》，依照法规、标准和</w:t>
      </w:r>
      <w:r>
        <w:rPr>
          <w:rFonts w:hint="eastAsia" w:ascii="仿宋_GB2312" w:hAnsi="仿宋_GB2312" w:eastAsia="仿宋_GB2312" w:cs="仿宋_GB2312"/>
          <w:sz w:val="32"/>
          <w:szCs w:val="32"/>
          <w:lang w:eastAsia="zh-CN"/>
        </w:rPr>
        <w:t>经备案的</w:t>
      </w:r>
      <w:r>
        <w:rPr>
          <w:rFonts w:hint="eastAsia" w:ascii="仿宋_GB2312" w:hAnsi="仿宋_GB2312" w:eastAsia="仿宋_GB2312" w:cs="仿宋_GB2312"/>
          <w:sz w:val="32"/>
          <w:szCs w:val="32"/>
        </w:rPr>
        <w:t>产品技术要求从事生产活动，严格落实医疗器械质量安全主体责任，保障医疗器械质量安全。</w:t>
      </w:r>
    </w:p>
    <w:p w14:paraId="653CB2C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二、主要内容</w:t>
      </w:r>
    </w:p>
    <w:p w14:paraId="5E55B995">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（一）检查类型。</w:t>
      </w:r>
    </w:p>
    <w:p w14:paraId="18F3ACB1">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cs="Times New Roman"/>
          <w:sz w:val="32"/>
          <w:szCs w:val="22"/>
        </w:rPr>
        <w:t>1.根据</w:t>
      </w:r>
      <w:r>
        <w:rPr>
          <w:rFonts w:hint="eastAsia" w:ascii="仿宋_GB2312" w:hAnsi="仿宋_GB2312" w:eastAsia="仿宋_GB2312" w:cs="仿宋_GB2312"/>
          <w:sz w:val="32"/>
          <w:szCs w:val="32"/>
        </w:rPr>
        <w:t>检查内容或不同监管要求，检查分</w:t>
      </w:r>
      <w:r>
        <w:rPr>
          <w:rFonts w:hint="eastAsia" w:ascii="仿宋_GB2312" w:hAnsi="仿宋" w:eastAsia="仿宋_GB2312" w:cs="Times New Roman"/>
          <w:sz w:val="32"/>
          <w:szCs w:val="22"/>
        </w:rPr>
        <w:t>为2种类型：</w:t>
      </w:r>
      <w:r>
        <w:rPr>
          <w:rFonts w:hint="eastAsia" w:ascii="仿宋_GB2312" w:hAnsi="仿宋_GB2312" w:eastAsia="仿宋_GB2312" w:cs="仿宋_GB2312"/>
          <w:sz w:val="32"/>
          <w:szCs w:val="32"/>
        </w:rPr>
        <w:t>一是全项目检查：按照医疗器械生产质量管理规范及相应附录，对监管对象开展的覆盖全部适用项目的检查。对委托生产的医疗器械备案人开展的全项目检查，应当包括对受托生产企业相应生产活动的检查。二是重点检查（非全项目检查）：按照医疗器械生产质量管理规范及相应附录开展的部分重点项目检查或依据《医疗器械监督管理条例》等法规条款开展的检查。</w:t>
      </w:r>
    </w:p>
    <w:p w14:paraId="68724EBD">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Times New Roman"/>
          <w:sz w:val="32"/>
          <w:szCs w:val="22"/>
        </w:rPr>
        <w:t>2.根</w:t>
      </w:r>
      <w:r>
        <w:rPr>
          <w:rFonts w:hint="eastAsia" w:ascii="仿宋_GB2312" w:hAnsi="仿宋_GB2312" w:eastAsia="仿宋_GB2312" w:cs="仿宋_GB2312"/>
          <w:sz w:val="32"/>
          <w:szCs w:val="32"/>
          <w:lang w:val="zh-CN"/>
        </w:rPr>
        <w:t>据不同检查目的，</w:t>
      </w:r>
      <w:r>
        <w:rPr>
          <w:rFonts w:hint="eastAsia" w:ascii="仿宋_GB2312" w:hAnsi="仿宋_GB2312" w:eastAsia="仿宋_GB2312" w:cs="仿宋_GB2312"/>
          <w:sz w:val="32"/>
          <w:szCs w:val="32"/>
        </w:rPr>
        <w:t>检查分为合规检查、有因检查、专项检查、跟踪检查</w:t>
      </w:r>
      <w:r>
        <w:rPr>
          <w:rFonts w:hint="eastAsia" w:ascii="仿宋_GB2312" w:hAnsi="仿宋" w:eastAsia="仿宋_GB2312" w:cs="Times New Roman"/>
          <w:sz w:val="32"/>
          <w:szCs w:val="22"/>
        </w:rPr>
        <w:t>等4种类</w:t>
      </w:r>
      <w:r>
        <w:rPr>
          <w:rFonts w:hint="eastAsia" w:ascii="仿宋_GB2312" w:hAnsi="仿宋_GB2312" w:eastAsia="仿宋_GB2312" w:cs="仿宋_GB2312"/>
          <w:sz w:val="32"/>
          <w:szCs w:val="32"/>
          <w:lang w:val="zh-CN"/>
        </w:rPr>
        <w:t>型：</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zh-CN"/>
        </w:rPr>
        <w:t>合规检查：</w:t>
      </w:r>
      <w:r>
        <w:rPr>
          <w:rFonts w:hint="eastAsia" w:ascii="仿宋_GB2312" w:hAnsi="仿宋_GB2312" w:eastAsia="仿宋_GB2312" w:cs="仿宋_GB2312"/>
          <w:sz w:val="32"/>
          <w:szCs w:val="32"/>
        </w:rPr>
        <w:t>是指针对生产企业是否按照医疗器械生产质量管理规范的要求组织生产、质量管理体系是否保持有效运行及是否按照要求开展不良事件监测和再评价等情况开展的检查，为全项目检查。对委托生产的医疗器械备案人开展的全项目检查，应当包括对受托生产企业相应生产活动的检查。检查完结</w:t>
      </w:r>
      <w:r>
        <w:rPr>
          <w:rFonts w:hint="eastAsia" w:ascii="仿宋_GB2312" w:hAnsi="仿宋_GB2312" w:eastAsia="仿宋_GB2312" w:cs="仿宋_GB2312"/>
          <w:sz w:val="32"/>
          <w:szCs w:val="32"/>
          <w:lang w:val="zh-CN"/>
        </w:rPr>
        <w:t>填写</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lang w:val="zh-CN"/>
        </w:rPr>
        <w:t>检查报</w:t>
      </w:r>
      <w:r>
        <w:rPr>
          <w:rFonts w:hint="eastAsia" w:ascii="仿宋_GB2312" w:hAnsi="仿宋_GB2312" w:eastAsia="仿宋_GB2312" w:cs="仿宋_GB2312"/>
          <w:sz w:val="32"/>
          <w:szCs w:val="32"/>
        </w:rPr>
        <w:t>告（附</w:t>
      </w:r>
      <w:r>
        <w:rPr>
          <w:rFonts w:hint="eastAsia" w:ascii="仿宋_GB2312" w:hAnsi="仿宋" w:eastAsia="仿宋_GB2312" w:cs="Times New Roman"/>
          <w:sz w:val="32"/>
          <w:szCs w:val="22"/>
        </w:rPr>
        <w:t>件1）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二是有因</w:t>
      </w:r>
      <w:r>
        <w:rPr>
          <w:rFonts w:hint="eastAsia" w:ascii="仿宋_GB2312" w:hAnsi="仿宋_GB2312" w:eastAsia="仿宋_GB2312" w:cs="仿宋_GB2312"/>
          <w:sz w:val="32"/>
          <w:szCs w:val="32"/>
          <w:lang w:val="zh-CN"/>
        </w:rPr>
        <w:t>检查：</w:t>
      </w:r>
      <w:r>
        <w:rPr>
          <w:rFonts w:hint="eastAsia" w:ascii="仿宋_GB2312" w:hAnsi="仿宋_GB2312" w:eastAsia="仿宋_GB2312" w:cs="仿宋_GB2312"/>
          <w:sz w:val="32"/>
          <w:szCs w:val="32"/>
        </w:rPr>
        <w:t>是指针对风险会商、监督抽检、不良事件监测、投诉举报、舆情监测等风险信号提示开展的针对性检查，可以是全项目检查，也可以是非全项目检查，又称飞行检查。</w:t>
      </w:r>
      <w:r>
        <w:rPr>
          <w:rFonts w:hint="eastAsia" w:ascii="仿宋_GB2312" w:hAnsi="仿宋_GB2312" w:eastAsia="仿宋_GB2312" w:cs="仿宋_GB2312"/>
          <w:sz w:val="32"/>
          <w:szCs w:val="32"/>
          <w:lang w:val="zh-CN"/>
        </w:rPr>
        <w:t>检查完结填写飞行检查报告（附</w:t>
      </w:r>
      <w:r>
        <w:rPr>
          <w:rFonts w:hint="eastAsia" w:ascii="仿宋_GB2312" w:hAnsi="仿宋" w:eastAsia="仿宋_GB2312" w:cs="Times New Roman"/>
          <w:sz w:val="32"/>
          <w:szCs w:val="22"/>
        </w:rPr>
        <w:t>件2）</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三是专项检查：是指按照上级统一部署或根据工作需要，在规定时间内对特定领域、特定产品等开展的集中性检查，可以是全项目检查，也可以是非全项目检查。四是</w:t>
      </w:r>
      <w:r>
        <w:rPr>
          <w:rFonts w:hint="eastAsia" w:ascii="仿宋_GB2312" w:hAnsi="仿宋_GB2312" w:eastAsia="仿宋_GB2312" w:cs="仿宋_GB2312"/>
          <w:sz w:val="32"/>
          <w:szCs w:val="32"/>
          <w:lang w:val="zh-CN"/>
        </w:rPr>
        <w:t>跟踪检查：</w:t>
      </w:r>
      <w:r>
        <w:rPr>
          <w:rFonts w:hint="eastAsia" w:ascii="仿宋_GB2312" w:hAnsi="仿宋_GB2312" w:eastAsia="仿宋_GB2312" w:cs="仿宋_GB2312"/>
          <w:sz w:val="32"/>
          <w:szCs w:val="32"/>
        </w:rPr>
        <w:t>是指针对检查发现问题的医疗器械生产企业整改情况进行的检查，为复核性检查</w:t>
      </w:r>
      <w:r>
        <w:rPr>
          <w:rFonts w:hint="eastAsia" w:ascii="仿宋_GB2312" w:hAnsi="仿宋_GB2312" w:eastAsia="仿宋_GB2312" w:cs="仿宋_GB2312"/>
          <w:sz w:val="32"/>
          <w:szCs w:val="32"/>
          <w:lang w:val="zh-CN"/>
        </w:rPr>
        <w:t>，又称跟踪复查或整改复查。</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zh-CN"/>
        </w:rPr>
        <w:t>企业</w:t>
      </w:r>
      <w:r>
        <w:rPr>
          <w:rFonts w:hint="eastAsia" w:ascii="仿宋_GB2312" w:hAnsi="仿宋_GB2312" w:eastAsia="仿宋_GB2312" w:cs="仿宋_GB2312"/>
          <w:sz w:val="32"/>
          <w:szCs w:val="32"/>
        </w:rPr>
        <w:t>提交的</w:t>
      </w:r>
      <w:r>
        <w:rPr>
          <w:rFonts w:hint="eastAsia" w:ascii="仿宋_GB2312" w:hAnsi="仿宋_GB2312" w:eastAsia="仿宋_GB2312" w:cs="仿宋_GB2312"/>
          <w:sz w:val="32"/>
          <w:szCs w:val="32"/>
          <w:lang w:val="zh-CN"/>
        </w:rPr>
        <w:t>整改报告</w:t>
      </w:r>
      <w:r>
        <w:rPr>
          <w:rFonts w:hint="eastAsia" w:ascii="仿宋_GB2312" w:hAnsi="仿宋_GB2312" w:eastAsia="仿宋_GB2312" w:cs="仿宋_GB2312"/>
          <w:sz w:val="32"/>
          <w:szCs w:val="32"/>
        </w:rPr>
        <w:t>进行审核</w:t>
      </w:r>
      <w:r>
        <w:rPr>
          <w:rFonts w:hint="eastAsia" w:ascii="仿宋_GB2312" w:hAnsi="仿宋_GB2312" w:eastAsia="仿宋_GB2312" w:cs="仿宋_GB2312"/>
          <w:sz w:val="32"/>
          <w:szCs w:val="32"/>
          <w:lang w:val="zh-CN"/>
        </w:rPr>
        <w:t>能够确认企业整改到位的，可以</w:t>
      </w:r>
      <w:r>
        <w:rPr>
          <w:rFonts w:hint="eastAsia" w:ascii="仿宋_GB2312" w:hAnsi="仿宋_GB2312" w:eastAsia="仿宋_GB2312" w:cs="仿宋_GB2312"/>
          <w:sz w:val="32"/>
          <w:szCs w:val="32"/>
        </w:rPr>
        <w:t>通过资料审核的方式开展</w:t>
      </w:r>
      <w:r>
        <w:rPr>
          <w:rFonts w:hint="eastAsia" w:ascii="仿宋_GB2312" w:hAnsi="仿宋_GB2312" w:eastAsia="仿宋_GB2312" w:cs="仿宋_GB2312"/>
          <w:sz w:val="32"/>
          <w:szCs w:val="32"/>
          <w:lang w:val="zh-CN"/>
        </w:rPr>
        <w:t>跟踪检查。检查完结填写跟踪检查记录表</w:t>
      </w:r>
      <w:r>
        <w:rPr>
          <w:rFonts w:hint="eastAsia" w:ascii="仿宋_GB2312" w:hAnsi="Times New Roman" w:eastAsia="仿宋_GB2312" w:cs="Times New Roman"/>
          <w:sz w:val="32"/>
          <w:szCs w:val="32"/>
        </w:rPr>
        <w:t>（附件3）。</w:t>
      </w:r>
      <w:r>
        <w:rPr>
          <w:rFonts w:hint="eastAsia" w:ascii="仿宋_GB2312" w:hAnsi="Times New Roman" w:eastAsia="仿宋_GB2312" w:cs="Times New Roman"/>
          <w:sz w:val="32"/>
          <w:szCs w:val="32"/>
          <w:lang w:val="en-US" w:eastAsia="zh-CN"/>
        </w:rPr>
        <w:t>合规</w:t>
      </w:r>
      <w:r>
        <w:rPr>
          <w:rFonts w:hint="eastAsia" w:ascii="仿宋_GB2312" w:hAnsi="仿宋_GB2312" w:eastAsia="仿宋_GB2312" w:cs="仿宋_GB2312"/>
          <w:sz w:val="32"/>
          <w:szCs w:val="32"/>
        </w:rPr>
        <w:t>检查可以采取非预先告知的方式进行，飞行检查原则上采取非预先告知的方式进行。</w:t>
      </w:r>
    </w:p>
    <w:p w14:paraId="32CC9AE7">
      <w:pPr>
        <w:spacing w:line="56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3.根据</w:t>
      </w:r>
      <w:r>
        <w:rPr>
          <w:rFonts w:hint="eastAsia" w:ascii="仿宋_GB2312" w:hAnsi="仿宋_GB2312" w:eastAsia="仿宋_GB2312" w:cs="仿宋_GB2312"/>
          <w:sz w:val="32"/>
          <w:szCs w:val="32"/>
        </w:rPr>
        <w:t>检查开展形式，可分为现场检查和远程检查。现场检查：按照医疗器械生产质量管理规范及相应附录，现场询问相关人员、查看设施设备及审核质量管理体系相关资料。远程检查：按照医疗器械生产质量管理规范及相应附录，采用资料审核、视频检查等非现场方式开展的检查。</w:t>
      </w:r>
    </w:p>
    <w:p w14:paraId="00F575C2">
      <w:pPr>
        <w:spacing w:line="560"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（二）职责分工。</w:t>
      </w:r>
    </w:p>
    <w:p w14:paraId="48F2C821">
      <w:pPr>
        <w:spacing w:line="560" w:lineRule="exact"/>
        <w:ind w:firstLine="640" w:firstLineChars="200"/>
        <w:rPr>
          <w:rFonts w:ascii="仿宋_GB2312" w:hAnsi="仿宋_GB2312" w:eastAsia="仿宋_GB2312" w:cs="仿宋_GB2312"/>
          <w:bCs/>
          <w:sz w:val="32"/>
          <w:szCs w:val="32"/>
          <w:lang w:val="zh-CN"/>
        </w:rPr>
      </w:pPr>
      <w:r>
        <w:rPr>
          <w:rFonts w:hint="eastAsia" w:ascii="仿宋_GB2312" w:hAnsi="仿宋" w:eastAsia="仿宋_GB2312" w:cs="Times New Roman"/>
          <w:bCs/>
          <w:sz w:val="32"/>
          <w:szCs w:val="22"/>
        </w:rPr>
        <w:t>1.</w:t>
      </w:r>
      <w:r>
        <w:rPr>
          <w:rFonts w:hint="eastAsia" w:ascii="仿宋_GB2312" w:hAnsi="仿宋" w:eastAsia="仿宋_GB2312" w:cs="Times New Roman"/>
          <w:bCs/>
          <w:sz w:val="32"/>
          <w:szCs w:val="22"/>
          <w:lang w:eastAsia="zh-CN"/>
        </w:rPr>
        <w:t>区局药械</w:t>
      </w:r>
      <w:r>
        <w:rPr>
          <w:rFonts w:hint="eastAsia" w:ascii="仿宋_GB2312" w:hAnsi="仿宋" w:eastAsia="仿宋_GB2312" w:cs="Times New Roman"/>
          <w:bCs/>
          <w:sz w:val="32"/>
          <w:szCs w:val="22"/>
          <w:lang w:val="en-US" w:eastAsia="zh-CN"/>
        </w:rPr>
        <w:t>化监管</w:t>
      </w:r>
      <w:r>
        <w:rPr>
          <w:rFonts w:hint="eastAsia" w:ascii="仿宋_GB2312" w:hAnsi="仿宋" w:eastAsia="仿宋_GB2312" w:cs="Times New Roman"/>
          <w:bCs/>
          <w:sz w:val="32"/>
          <w:szCs w:val="22"/>
          <w:lang w:eastAsia="zh-CN"/>
        </w:rPr>
        <w:t>科</w:t>
      </w:r>
      <w:r>
        <w:rPr>
          <w:rFonts w:hint="eastAsia" w:ascii="仿宋_GB2312" w:hAnsi="仿宋" w:eastAsia="仿宋_GB2312" w:cs="Times New Roman"/>
          <w:bCs/>
          <w:sz w:val="32"/>
          <w:szCs w:val="22"/>
        </w:rPr>
        <w:t>：</w:t>
      </w:r>
      <w:r>
        <w:rPr>
          <w:rFonts w:hint="eastAsia" w:ascii="仿宋_GB2312" w:hAnsi="仿宋" w:eastAsia="仿宋_GB2312" w:cs="Times New Roman"/>
          <w:bCs/>
          <w:sz w:val="32"/>
          <w:szCs w:val="22"/>
          <w:lang w:eastAsia="zh-CN"/>
        </w:rPr>
        <w:t>制定年度监督检查计划，跟踪调度并督促计划落实，</w:t>
      </w:r>
      <w:r>
        <w:rPr>
          <w:rFonts w:hint="eastAsia" w:ascii="仿宋_GB2312" w:hAnsi="仿宋_GB2312" w:eastAsia="仿宋_GB2312" w:cs="仿宋_GB2312"/>
          <w:bCs/>
          <w:sz w:val="32"/>
          <w:szCs w:val="32"/>
        </w:rPr>
        <w:t>视风险情况对部分生产企业开展抽查</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zh-CN"/>
        </w:rPr>
        <w:t>对风险会商问题多、</w:t>
      </w:r>
      <w:r>
        <w:rPr>
          <w:rFonts w:hint="eastAsia" w:ascii="仿宋_GB2312" w:hAnsi="仿宋_GB2312" w:eastAsia="仿宋_GB2312" w:cs="仿宋_GB2312"/>
          <w:bCs/>
          <w:sz w:val="32"/>
          <w:szCs w:val="32"/>
        </w:rPr>
        <w:t>抽检不合格</w:t>
      </w:r>
      <w:r>
        <w:rPr>
          <w:rFonts w:hint="eastAsia" w:ascii="仿宋_GB2312" w:hAnsi="仿宋_GB2312" w:eastAsia="仿宋_GB2312" w:cs="仿宋_GB2312"/>
          <w:bCs/>
          <w:sz w:val="32"/>
          <w:szCs w:val="32"/>
          <w:lang w:eastAsia="zh-CN"/>
        </w:rPr>
        <w:t>频发</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zh-CN"/>
        </w:rPr>
        <w:t>不良事件风险信号聚集等生产企业</w:t>
      </w:r>
      <w:r>
        <w:rPr>
          <w:rFonts w:hint="eastAsia" w:ascii="仿宋_GB2312" w:hAnsi="仿宋_GB2312" w:eastAsia="仿宋_GB2312" w:cs="仿宋_GB2312"/>
          <w:bCs/>
          <w:sz w:val="32"/>
          <w:szCs w:val="32"/>
        </w:rPr>
        <w:t>组织有因</w:t>
      </w:r>
      <w:r>
        <w:rPr>
          <w:rFonts w:hint="eastAsia" w:ascii="仿宋_GB2312" w:hAnsi="仿宋_GB2312" w:eastAsia="仿宋_GB2312" w:cs="仿宋_GB2312"/>
          <w:bCs/>
          <w:sz w:val="32"/>
          <w:szCs w:val="32"/>
          <w:lang w:val="zh-CN"/>
        </w:rPr>
        <w:t>检查、专项检查</w:t>
      </w:r>
      <w:r>
        <w:rPr>
          <w:rFonts w:hint="eastAsia" w:ascii="仿宋_GB2312" w:hAnsi="仿宋_GB2312" w:eastAsia="仿宋_GB2312" w:cs="仿宋_GB2312"/>
          <w:bCs/>
          <w:sz w:val="32"/>
          <w:szCs w:val="32"/>
        </w:rPr>
        <w:t>。</w:t>
      </w:r>
      <w:r>
        <w:rPr>
          <w:rFonts w:hint="eastAsia" w:ascii="仿宋_GB2312" w:hAnsi="仿宋" w:eastAsia="仿宋_GB2312" w:cs="Times New Roman"/>
          <w:bCs/>
          <w:sz w:val="32"/>
          <w:szCs w:val="22"/>
          <w:lang w:eastAsia="zh-CN"/>
        </w:rPr>
        <w:t>指导各市场监管所监督检查工作</w:t>
      </w:r>
      <w:r>
        <w:rPr>
          <w:rFonts w:hint="eastAsia" w:ascii="仿宋_GB2312" w:hAnsi="仿宋_GB2312" w:eastAsia="仿宋_GB2312" w:cs="仿宋_GB2312"/>
          <w:bCs/>
          <w:sz w:val="32"/>
          <w:szCs w:val="32"/>
          <w:lang w:val="zh-CN"/>
        </w:rPr>
        <w:t>。</w:t>
      </w:r>
    </w:p>
    <w:p w14:paraId="6676BC74">
      <w:pPr>
        <w:spacing w:line="560" w:lineRule="exact"/>
        <w:ind w:firstLine="640" w:firstLineChars="200"/>
        <w:rPr>
          <w:rFonts w:ascii="仿宋_GB2312" w:hAnsi="仿宋_GB2312" w:eastAsia="仿宋_GB2312" w:cs="仿宋_GB2312"/>
          <w:bCs/>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各</w:t>
      </w:r>
      <w:r>
        <w:rPr>
          <w:rFonts w:hint="eastAsia" w:ascii="仿宋_GB2312" w:hAnsi="仿宋" w:eastAsia="仿宋_GB2312" w:cs="Times New Roman"/>
          <w:bCs/>
          <w:sz w:val="32"/>
          <w:szCs w:val="22"/>
          <w:lang w:eastAsia="zh-CN"/>
        </w:rPr>
        <w:t>市场监管所监</w:t>
      </w:r>
      <w:r>
        <w:rPr>
          <w:rFonts w:hint="eastAsia" w:ascii="仿宋_GB2312" w:hAnsi="仿宋_GB2312" w:eastAsia="仿宋_GB2312" w:cs="仿宋_GB2312"/>
          <w:bCs/>
          <w:sz w:val="32"/>
          <w:szCs w:val="32"/>
        </w:rPr>
        <w:t>：按照</w:t>
      </w:r>
      <w:r>
        <w:rPr>
          <w:rFonts w:hint="eastAsia" w:ascii="仿宋_GB2312" w:hAnsi="仿宋_GB2312" w:eastAsia="仿宋_GB2312" w:cs="仿宋_GB2312"/>
          <w:bCs/>
          <w:sz w:val="32"/>
          <w:szCs w:val="32"/>
          <w:lang w:eastAsia="zh-CN"/>
        </w:rPr>
        <w:t>区局</w:t>
      </w:r>
      <w:r>
        <w:rPr>
          <w:rFonts w:hint="eastAsia" w:ascii="仿宋_GB2312" w:hAnsi="仿宋_GB2312" w:eastAsia="仿宋_GB2312" w:cs="仿宋_GB2312"/>
          <w:bCs/>
          <w:sz w:val="32"/>
          <w:szCs w:val="32"/>
        </w:rPr>
        <w:t>年度检查计划</w:t>
      </w:r>
      <w:r>
        <w:rPr>
          <w:rFonts w:hint="eastAsia" w:ascii="仿宋_GB2312" w:hAnsi="仿宋_GB2312" w:eastAsia="仿宋_GB2312" w:cs="仿宋_GB2312"/>
          <w:bCs/>
          <w:sz w:val="32"/>
          <w:szCs w:val="32"/>
          <w:lang w:eastAsia="zh-CN"/>
        </w:rPr>
        <w:t>，开展</w:t>
      </w:r>
      <w:r>
        <w:rPr>
          <w:rFonts w:hint="eastAsia" w:ascii="仿宋_GB2312" w:hAnsi="仿宋_GB2312" w:eastAsia="仿宋_GB2312" w:cs="仿宋_GB2312"/>
          <w:bCs/>
          <w:sz w:val="32"/>
          <w:szCs w:val="32"/>
        </w:rPr>
        <w:t>第一类医疗器械生产企业的检查，随机抽取本行政区域</w:t>
      </w:r>
      <w:r>
        <w:rPr>
          <w:rFonts w:hint="eastAsia" w:ascii="仿宋_GB2312" w:hAnsi="仿宋_GB2312" w:eastAsia="仿宋_GB2312" w:cs="仿宋_GB2312"/>
          <w:bCs/>
          <w:sz w:val="32"/>
          <w:szCs w:val="22"/>
        </w:rPr>
        <w:t>内</w:t>
      </w:r>
      <w:r>
        <w:rPr>
          <w:rFonts w:hint="eastAsia" w:ascii="仿宋_GB2312" w:hAnsi="仿宋" w:eastAsia="仿宋_GB2312" w:cs="Times New Roman"/>
          <w:bCs/>
          <w:sz w:val="32"/>
          <w:szCs w:val="22"/>
          <w:lang w:val="en-US" w:eastAsia="zh-CN"/>
        </w:rPr>
        <w:t>30</w:t>
      </w:r>
      <w:r>
        <w:rPr>
          <w:rFonts w:hint="eastAsia" w:ascii="仿宋_GB2312" w:hAnsi="仿宋" w:eastAsia="仿宋_GB2312" w:cs="Times New Roman"/>
          <w:bCs/>
          <w:sz w:val="32"/>
          <w:szCs w:val="22"/>
        </w:rPr>
        <w:t>%</w:t>
      </w:r>
      <w:r>
        <w:rPr>
          <w:rFonts w:hint="eastAsia" w:ascii="仿宋_GB2312" w:hAnsi="仿宋_GB2312" w:eastAsia="仿宋_GB2312" w:cs="仿宋_GB2312"/>
          <w:bCs/>
          <w:sz w:val="32"/>
          <w:szCs w:val="22"/>
        </w:rPr>
        <w:t>以</w:t>
      </w:r>
      <w:r>
        <w:rPr>
          <w:rFonts w:hint="eastAsia" w:ascii="仿宋_GB2312" w:hAnsi="仿宋_GB2312" w:eastAsia="仿宋_GB2312" w:cs="仿宋_GB2312"/>
          <w:bCs/>
          <w:sz w:val="32"/>
          <w:szCs w:val="32"/>
        </w:rPr>
        <w:t>上的第一类医疗器械生产企业</w:t>
      </w:r>
      <w:r>
        <w:rPr>
          <w:rFonts w:hint="eastAsia" w:ascii="仿宋_GB2312" w:hAnsi="仿宋_GB2312" w:eastAsia="仿宋_GB2312" w:cs="仿宋_GB2312"/>
          <w:bCs/>
          <w:sz w:val="32"/>
          <w:szCs w:val="32"/>
          <w:lang w:eastAsia="zh-CN"/>
        </w:rPr>
        <w:t>（应覆盖</w:t>
      </w:r>
      <w:r>
        <w:rPr>
          <w:rFonts w:hint="eastAsia" w:ascii="仿宋_GB2312" w:hAnsi="仿宋_GB2312" w:eastAsia="仿宋_GB2312" w:cs="仿宋_GB2312"/>
          <w:bCs/>
          <w:sz w:val="32"/>
          <w:szCs w:val="32"/>
          <w:lang w:val="en-US" w:eastAsia="zh-CN"/>
        </w:rPr>
        <w:t>2025年度新生产备案企业</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进行监督检查，并对</w:t>
      </w:r>
      <w:r>
        <w:rPr>
          <w:rFonts w:hint="eastAsia" w:ascii="仿宋_GB2312" w:hAnsi="仿宋_GB2312" w:eastAsia="仿宋_GB2312" w:cs="仿宋_GB2312"/>
          <w:bCs/>
          <w:sz w:val="32"/>
          <w:szCs w:val="32"/>
          <w:lang w:eastAsia="zh-CN"/>
        </w:rPr>
        <w:t>本年度</w:t>
      </w:r>
      <w:r>
        <w:rPr>
          <w:rFonts w:hint="eastAsia" w:ascii="仿宋_GB2312" w:hAnsi="仿宋_GB2312" w:eastAsia="仿宋_GB2312" w:cs="仿宋_GB2312"/>
          <w:bCs/>
          <w:sz w:val="32"/>
          <w:szCs w:val="32"/>
        </w:rPr>
        <w:t>新增第一类医疗器械生产企业在生产备案之</w:t>
      </w:r>
      <w:r>
        <w:rPr>
          <w:rFonts w:hint="eastAsia" w:ascii="仿宋_GB2312" w:hAnsi="仿宋" w:eastAsia="仿宋_GB2312" w:cs="Times New Roman"/>
          <w:bCs/>
          <w:sz w:val="32"/>
          <w:szCs w:val="22"/>
        </w:rPr>
        <w:t>日起3个</w:t>
      </w:r>
      <w:r>
        <w:rPr>
          <w:rFonts w:hint="eastAsia" w:ascii="仿宋_GB2312" w:hAnsi="仿宋_GB2312" w:eastAsia="仿宋_GB2312" w:cs="仿宋_GB2312"/>
          <w:bCs/>
          <w:sz w:val="32"/>
          <w:szCs w:val="22"/>
        </w:rPr>
        <w:t>月内</w:t>
      </w:r>
      <w:r>
        <w:rPr>
          <w:rFonts w:hint="eastAsia" w:ascii="仿宋_GB2312" w:hAnsi="仿宋_GB2312" w:eastAsia="仿宋_GB2312" w:cs="仿宋_GB2312"/>
          <w:bCs/>
          <w:sz w:val="32"/>
          <w:szCs w:val="32"/>
        </w:rPr>
        <w:t>开展全项目现场检查，必要时对生产地址变更或者生产范围增加的第一类医疗器械生产企业进行现场核查。</w:t>
      </w:r>
    </w:p>
    <w:p w14:paraId="1D856960">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各</w:t>
      </w:r>
      <w:r>
        <w:rPr>
          <w:rFonts w:hint="eastAsia" w:ascii="仿宋_GB2312" w:hAnsi="仿宋" w:eastAsia="仿宋_GB2312" w:cs="Times New Roman"/>
          <w:bCs/>
          <w:sz w:val="32"/>
          <w:szCs w:val="22"/>
          <w:lang w:eastAsia="zh-CN"/>
        </w:rPr>
        <w:t>市场监管所监</w:t>
      </w:r>
      <w:r>
        <w:rPr>
          <w:rFonts w:hint="eastAsia" w:ascii="仿宋_GB2312" w:hAnsi="仿宋_GB2312" w:eastAsia="仿宋_GB2312" w:cs="仿宋_GB2312"/>
          <w:bCs/>
          <w:sz w:val="32"/>
          <w:szCs w:val="32"/>
        </w:rPr>
        <w:t>要积极配合</w:t>
      </w:r>
      <w:r>
        <w:rPr>
          <w:rFonts w:hint="eastAsia" w:ascii="仿宋_GB2312" w:hAnsi="仿宋_GB2312" w:eastAsia="仿宋_GB2312" w:cs="仿宋_GB2312"/>
          <w:bCs/>
          <w:sz w:val="32"/>
          <w:szCs w:val="32"/>
          <w:lang w:eastAsia="zh-CN"/>
        </w:rPr>
        <w:t>区局</w:t>
      </w:r>
      <w:r>
        <w:rPr>
          <w:rFonts w:hint="eastAsia" w:ascii="仿宋_GB2312" w:hAnsi="仿宋_GB2312" w:eastAsia="仿宋_GB2312" w:cs="仿宋_GB2312"/>
          <w:bCs/>
          <w:sz w:val="32"/>
          <w:szCs w:val="32"/>
        </w:rPr>
        <w:t>开展有因</w:t>
      </w:r>
      <w:r>
        <w:rPr>
          <w:rFonts w:hint="eastAsia" w:ascii="仿宋_GB2312" w:hAnsi="仿宋_GB2312" w:eastAsia="仿宋_GB2312" w:cs="仿宋_GB2312"/>
          <w:bCs/>
          <w:sz w:val="32"/>
          <w:szCs w:val="32"/>
          <w:lang w:val="zh-CN"/>
        </w:rPr>
        <w:t>检查、</w:t>
      </w:r>
      <w:r>
        <w:rPr>
          <w:rFonts w:hint="eastAsia" w:ascii="仿宋_GB2312" w:hAnsi="仿宋_GB2312" w:eastAsia="仿宋_GB2312" w:cs="仿宋_GB2312"/>
          <w:bCs/>
          <w:sz w:val="32"/>
          <w:szCs w:val="32"/>
        </w:rPr>
        <w:t>专项检查等。</w:t>
      </w:r>
    </w:p>
    <w:p w14:paraId="06B9F9C1">
      <w:pPr>
        <w:spacing w:line="56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各</w:t>
      </w:r>
      <w:r>
        <w:rPr>
          <w:rFonts w:hint="eastAsia" w:ascii="仿宋_GB2312" w:hAnsi="仿宋_GB2312" w:eastAsia="仿宋_GB2312" w:cs="仿宋_GB2312"/>
          <w:bCs/>
          <w:sz w:val="32"/>
          <w:szCs w:val="32"/>
          <w:lang w:eastAsia="zh-CN"/>
        </w:rPr>
        <w:t>市场监管所</w:t>
      </w:r>
      <w:r>
        <w:rPr>
          <w:rFonts w:hint="eastAsia" w:ascii="仿宋_GB2312" w:hAnsi="仿宋_GB2312" w:eastAsia="仿宋_GB2312" w:cs="仿宋_GB2312"/>
          <w:bCs/>
          <w:sz w:val="32"/>
          <w:szCs w:val="32"/>
          <w:lang w:val="en-US" w:eastAsia="zh-CN"/>
        </w:rPr>
        <w:t>应</w:t>
      </w:r>
      <w:r>
        <w:rPr>
          <w:rFonts w:hint="eastAsia" w:ascii="仿宋_GB2312" w:hAnsi="仿宋_GB2312" w:eastAsia="仿宋_GB2312" w:cs="仿宋_GB2312"/>
          <w:bCs/>
          <w:sz w:val="32"/>
          <w:szCs w:val="32"/>
        </w:rPr>
        <w:t>在</w:t>
      </w:r>
      <w:r>
        <w:rPr>
          <w:rFonts w:hint="eastAsia" w:ascii="仿宋_GB2312" w:hAnsi="仿宋_GB2312" w:eastAsia="仿宋_GB2312" w:cs="仿宋_GB2312"/>
          <w:bCs/>
          <w:sz w:val="32"/>
          <w:szCs w:val="32"/>
          <w:lang w:val="zh-CN"/>
        </w:rPr>
        <w:t>检查结束后</w:t>
      </w:r>
      <w:r>
        <w:rPr>
          <w:rFonts w:hint="eastAsia" w:ascii="仿宋_GB2312" w:hAnsi="仿宋" w:eastAsia="仿宋_GB2312" w:cs="Times New Roman"/>
          <w:bCs/>
          <w:sz w:val="32"/>
          <w:szCs w:val="22"/>
        </w:rPr>
        <w:t>7日</w:t>
      </w:r>
      <w:r>
        <w:rPr>
          <w:rFonts w:hint="eastAsia" w:ascii="仿宋_GB2312" w:hAnsi="仿宋_GB2312" w:eastAsia="仿宋_GB2312" w:cs="仿宋_GB2312"/>
          <w:bCs/>
          <w:sz w:val="32"/>
          <w:szCs w:val="32"/>
        </w:rPr>
        <w:t>内，</w:t>
      </w:r>
      <w:r>
        <w:rPr>
          <w:rFonts w:hint="eastAsia" w:ascii="仿宋_GB2312" w:hAnsi="仿宋_GB2312" w:eastAsia="仿宋_GB2312" w:cs="仿宋_GB2312"/>
          <w:bCs/>
          <w:sz w:val="32"/>
          <w:szCs w:val="32"/>
          <w:lang w:val="zh-CN"/>
        </w:rPr>
        <w:t>将检查结果录入全省医疗器械生产监管信息化系统，或在检查现场直接利用信息化系统开展检查。</w:t>
      </w:r>
      <w:r>
        <w:rPr>
          <w:rFonts w:hint="eastAsia" w:ascii="仿宋_GB2312" w:hAnsi="仿宋_GB2312" w:eastAsia="仿宋_GB2312" w:cs="仿宋_GB2312"/>
          <w:bCs/>
          <w:sz w:val="32"/>
          <w:szCs w:val="32"/>
        </w:rPr>
        <w:t>完成全年检查工作后及时</w:t>
      </w:r>
      <w:r>
        <w:rPr>
          <w:rFonts w:hint="eastAsia" w:ascii="仿宋_GB2312" w:hAnsi="仿宋_GB2312" w:eastAsia="仿宋_GB2312" w:cs="仿宋_GB2312"/>
          <w:bCs/>
          <w:sz w:val="32"/>
          <w:szCs w:val="32"/>
          <w:lang w:val="zh-CN"/>
        </w:rPr>
        <w:t>编</w:t>
      </w:r>
      <w:r>
        <w:rPr>
          <w:rFonts w:hint="eastAsia" w:ascii="仿宋_GB2312" w:hAnsi="仿宋_GB2312" w:eastAsia="仿宋_GB2312" w:cs="仿宋_GB2312"/>
          <w:bCs/>
          <w:sz w:val="32"/>
          <w:szCs w:val="32"/>
        </w:rPr>
        <w:t>写并上报</w:t>
      </w:r>
      <w:r>
        <w:rPr>
          <w:rFonts w:hint="eastAsia" w:ascii="仿宋_GB2312" w:hAnsi="仿宋_GB2312" w:eastAsia="仿宋_GB2312" w:cs="仿宋_GB2312"/>
          <w:bCs/>
          <w:sz w:val="32"/>
          <w:szCs w:val="32"/>
          <w:lang w:val="zh-CN"/>
        </w:rPr>
        <w:t>年度检查分析报告。</w:t>
      </w:r>
    </w:p>
    <w:p w14:paraId="3AA61837">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val="zh-CN"/>
        </w:rPr>
        <w:t>）重点检查内容。</w:t>
      </w:r>
    </w:p>
    <w:p w14:paraId="71B4CA65">
      <w:pPr>
        <w:spacing w:line="56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1.各</w:t>
      </w:r>
      <w:r>
        <w:rPr>
          <w:rFonts w:hint="eastAsia" w:ascii="仿宋_GB2312" w:hAnsi="Times New Roman" w:eastAsia="仿宋_GB2312" w:cs="Times New Roman"/>
          <w:sz w:val="32"/>
          <w:szCs w:val="32"/>
          <w:lang w:eastAsia="zh-CN"/>
        </w:rPr>
        <w:t>市场监管所</w:t>
      </w:r>
      <w:r>
        <w:rPr>
          <w:rFonts w:hint="eastAsia" w:ascii="仿宋_GB2312" w:hAnsi="仿宋_GB2312" w:eastAsia="仿宋_GB2312" w:cs="仿宋_GB2312"/>
          <w:sz w:val="32"/>
          <w:szCs w:val="32"/>
        </w:rPr>
        <w:t>应加强对既往发现问题较多、</w:t>
      </w:r>
      <w:r>
        <w:rPr>
          <w:rFonts w:hint="eastAsia" w:ascii="仿宋_GB2312" w:hAnsi="仿宋_GB2312" w:eastAsia="仿宋_GB2312" w:cs="仿宋_GB2312"/>
          <w:sz w:val="32"/>
          <w:szCs w:val="32"/>
          <w:lang w:val="en-US" w:eastAsia="zh-CN"/>
        </w:rPr>
        <w:t>投诉举报较频繁、</w:t>
      </w:r>
      <w:r>
        <w:rPr>
          <w:rFonts w:hint="eastAsia" w:ascii="仿宋_GB2312" w:hAnsi="仿宋_GB2312" w:eastAsia="仿宋_GB2312" w:cs="仿宋_GB2312"/>
          <w:sz w:val="32"/>
          <w:szCs w:val="32"/>
        </w:rPr>
        <w:t>抽检不合格、间歇生产、</w:t>
      </w:r>
      <w:r>
        <w:rPr>
          <w:rFonts w:hint="eastAsia" w:ascii="仿宋_GB2312" w:hAnsi="仿宋_GB2312" w:eastAsia="仿宋_GB2312" w:cs="仿宋_GB2312"/>
          <w:sz w:val="32"/>
          <w:szCs w:val="32"/>
          <w:lang w:val="zh-CN"/>
        </w:rPr>
        <w:t>风险较高的</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人和生产企业等重点对象的检查力度，可以结合实际开展专项检查，切实防范风险隐患。</w:t>
      </w:r>
    </w:p>
    <w:p w14:paraId="6376D2E7">
      <w:pPr>
        <w:spacing w:line="56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重点检查企业是否按照经注册或者备案的产品技术要求组织生产、质量管理体系是否保持有效运行、生产条件是否持续符合法规要求；可依据《山东省药品监督管理局关于印发&lt;山东省医疗器械生产企业管理者代表检查考核细则&gt;》（鲁药监规〔2024〕8号）要求，对管理者代表履职情况进行重点检查，确保管理者代表按照法规要求建立、实施并保持质量管理体系有效运行。</w:t>
      </w:r>
    </w:p>
    <w:p w14:paraId="7115DDE1">
      <w:pPr>
        <w:widowControl/>
        <w:spacing w:line="360" w:lineRule="exact"/>
        <w:jc w:val="left"/>
        <w:rPr>
          <w:rFonts w:ascii="Calibri" w:hAnsi="Calibri"/>
          <w:szCs w:val="22"/>
        </w:rPr>
      </w:pPr>
    </w:p>
    <w:p w14:paraId="20B3B56E">
      <w:pPr>
        <w:widowControl/>
        <w:spacing w:line="360" w:lineRule="exact"/>
        <w:jc w:val="left"/>
        <w:rPr>
          <w:rFonts w:ascii="Calibri" w:hAnsi="Calibri"/>
          <w:szCs w:val="22"/>
        </w:rPr>
      </w:pPr>
      <w:bookmarkStart w:id="0" w:name="_GoBack"/>
      <w:bookmarkEnd w:id="0"/>
    </w:p>
    <w:p w14:paraId="06145304">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历城区市场监督管理局</w:t>
      </w:r>
    </w:p>
    <w:p w14:paraId="0EA0958F">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pPr>
      <w:r>
        <w:rPr>
          <w:rFonts w:hint="eastAsia" w:ascii="仿宋_GB2312" w:hAnsi="仿宋_GB2312" w:eastAsia="仿宋_GB2312" w:cs="仿宋_GB2312"/>
          <w:sz w:val="32"/>
          <w:szCs w:val="32"/>
          <w:lang w:val="en-US" w:eastAsia="zh-CN"/>
        </w:rPr>
        <w:t>2026年4月15日</w:t>
      </w:r>
      <w:r>
        <w:rPr>
          <w:rFonts w:hint="eastAsia" w:ascii="仿宋" w:hAnsi="仿宋" w:eastAsia="仿宋" w:cs="仿宋"/>
          <w:sz w:val="32"/>
          <w:szCs w:val="32"/>
          <w:lang w:val="en-US" w:eastAsia="zh-CN"/>
        </w:rPr>
        <w:t xml:space="preserve">  </w:t>
      </w:r>
    </w:p>
    <w:p w14:paraId="3BFCD5F8">
      <w:pPr>
        <w:widowControl/>
        <w:spacing w:line="360" w:lineRule="exact"/>
        <w:jc w:val="left"/>
        <w:rPr>
          <w:rFonts w:ascii="Calibri" w:hAnsi="Calibri"/>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A7F97A-CA74-4BE0-B0BF-A50D9C2ABC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7EB03FD-5D18-4AEC-A506-BF6261704D31}"/>
  </w:font>
  <w:font w:name="方正小标宋简体">
    <w:panose1 w:val="03000509000000000000"/>
    <w:charset w:val="86"/>
    <w:family w:val="swiss"/>
    <w:pitch w:val="default"/>
    <w:sig w:usb0="00000001" w:usb1="080E0000" w:usb2="00000000" w:usb3="00000000" w:csb0="00040000" w:csb1="00000000"/>
    <w:embedRegular r:id="rId3" w:fontKey="{F858D330-0E90-4A2D-BCCA-FDB5AD87E573}"/>
  </w:font>
  <w:font w:name="仿宋_GB2312">
    <w:panose1 w:val="02010609030101010101"/>
    <w:charset w:val="86"/>
    <w:family w:val="auto"/>
    <w:pitch w:val="default"/>
    <w:sig w:usb0="00000001" w:usb1="080E0000" w:usb2="00000000" w:usb3="00000000" w:csb0="00040000" w:csb1="00000000"/>
    <w:embedRegular r:id="rId4" w:fontKey="{D12DD011-0B0E-4625-80D0-FC49BAF9C64D}"/>
  </w:font>
  <w:font w:name="楷体_GB2312">
    <w:panose1 w:val="02010609030101010101"/>
    <w:charset w:val="86"/>
    <w:family w:val="auto"/>
    <w:pitch w:val="default"/>
    <w:sig w:usb0="00000001" w:usb1="080E0000" w:usb2="00000000" w:usb3="00000000" w:csb0="00040000" w:csb1="00000000"/>
    <w:embedRegular r:id="rId5" w:fontKey="{1393088F-1F8F-4893-8AC2-A73A0E12B4EF}"/>
  </w:font>
  <w:font w:name="仿宋">
    <w:panose1 w:val="02010609060101010101"/>
    <w:charset w:val="86"/>
    <w:family w:val="auto"/>
    <w:pitch w:val="default"/>
    <w:sig w:usb0="800002BF" w:usb1="38CF7CFA" w:usb2="00000016" w:usb3="00000000" w:csb0="00040001" w:csb1="00000000"/>
    <w:embedRegular r:id="rId6" w:fontKey="{28C1742D-0E75-4715-878B-4A5276D320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806D">
    <w:pPr>
      <w:rPr>
        <w:rFonts w:ascii="Calibri" w:hAnsi="Calibri" w:eastAsia="宋体"/>
        <w:sz w:val="21"/>
      </w:rPr>
    </w:pPr>
    <w:r>
      <w:rPr>
        <w:rFonts w:ascii="Calibri" w:hAnsi="Calibri" w:eastAsia="宋体"/>
        <w:sz w:val="21"/>
      </w:rPr>
      <mc:AlternateContent>
        <mc:Choice Requires="wps">
          <w:drawing>
            <wp:anchor distT="0" distB="0" distL="114300" distR="114300" simplePos="0" relativeHeight="251660288" behindDoc="0" locked="0" layoutInCell="1" allowOverlap="1">
              <wp:simplePos x="0" y="0"/>
              <wp:positionH relativeFrom="margin">
                <wp:posOffset>1270</wp:posOffset>
              </wp:positionH>
              <wp:positionV relativeFrom="paragraph">
                <wp:posOffset>-171450</wp:posOffset>
              </wp:positionV>
              <wp:extent cx="5419725" cy="3092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19725" cy="309245"/>
                      </a:xfrm>
                      <a:prstGeom prst="rect">
                        <a:avLst/>
                      </a:prstGeom>
                      <a:noFill/>
                      <a:ln w="6350">
                        <a:noFill/>
                      </a:ln>
                      <a:effectLst/>
                    </wps:spPr>
                    <wps:txbx>
                      <w:txbxContent>
                        <w:p w14:paraId="79374DD8">
                          <w:pPr>
                            <w:tabs>
                              <w:tab w:val="center" w:pos="4153"/>
                              <w:tab w:val="right" w:pos="8306"/>
                            </w:tabs>
                            <w:snapToGrid w:val="0"/>
                            <w:jc w:val="right"/>
                            <w:rPr>
                              <w:rFonts w:ascii="Calibri" w:hAnsi="Calibri" w:eastAsia="宋体"/>
                              <w:sz w:val="18"/>
                              <w:szCs w:val="18"/>
                            </w:rPr>
                          </w:pPr>
                          <w:r>
                            <w:rPr>
                              <w:rFonts w:ascii="Calibri" w:hAnsi="Calibri" w:eastAsia="宋体"/>
                              <w:sz w:val="18"/>
                              <w:szCs w:val="18"/>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13.5pt;height:24.35pt;width:426.75pt;mso-position-horizontal-relative:margin;z-index:251660288;mso-width-relative:page;mso-height-relative:page;" filled="f" stroked="f" coordsize="21600,21600" o:gfxdata="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qzkJjWAAAABwEAAA8AAAAAAAAAAQAgAAAAIgAAAGRycy9kb3du&#10;cmV2LnhtbFBLAQIUABQAAAAIAIdO4kBD+qsmOgIAAGQEAAAOAAAAAAAAAAEAIAAAACUBAABkcnMv&#10;ZTJvRG9jLnhtbFBLBQYAAAAABgAGAFkBAADRBQAAAAA=&#10;">
              <v:fill on="f" focussize="0,0"/>
              <v:stroke on="f" weight="0.5pt"/>
              <v:imagedata o:title=""/>
              <o:lock v:ext="edit" aspectratio="f"/>
              <v:textbox inset="0mm,0mm,0mm,0mm">
                <w:txbxContent>
                  <w:p w14:paraId="79374DD8">
                    <w:pPr>
                      <w:tabs>
                        <w:tab w:val="center" w:pos="4153"/>
                        <w:tab w:val="right" w:pos="8306"/>
                      </w:tabs>
                      <w:snapToGrid w:val="0"/>
                      <w:jc w:val="right"/>
                      <w:rPr>
                        <w:rFonts w:ascii="Calibri" w:hAnsi="Calibri" w:eastAsia="宋体"/>
                        <w:sz w:val="18"/>
                        <w:szCs w:val="18"/>
                      </w:rPr>
                    </w:pPr>
                    <w:r>
                      <w:rPr>
                        <w:rFonts w:ascii="Calibri" w:hAnsi="Calibri" w:eastAsia="宋体"/>
                        <w:sz w:val="18"/>
                        <w:szCs w:val="18"/>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C7640"/>
    <w:rsid w:val="03710AF1"/>
    <w:rsid w:val="039D6C50"/>
    <w:rsid w:val="09686764"/>
    <w:rsid w:val="121F5BBC"/>
    <w:rsid w:val="22291D6A"/>
    <w:rsid w:val="348C7640"/>
    <w:rsid w:val="34F00613"/>
    <w:rsid w:val="38F13A35"/>
    <w:rsid w:val="421F0D9E"/>
    <w:rsid w:val="4D094EC3"/>
    <w:rsid w:val="528C1E1B"/>
    <w:rsid w:val="62F54EEA"/>
    <w:rsid w:val="6D6054CA"/>
    <w:rsid w:val="775B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2017</Words>
  <Characters>2043</Characters>
  <Lines>0</Lines>
  <Paragraphs>0</Paragraphs>
  <TotalTime>0</TotalTime>
  <ScaleCrop>false</ScaleCrop>
  <LinksUpToDate>false</LinksUpToDate>
  <CharactersWithSpaces>2043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2026-03-25T16:03:00Z</dcterms:created>
  <dc:creator>小李</dc:creator>
  <cp:lastModifiedBy>微信用户</cp:lastModifiedBy>
  <dcterms:modified xsi:type="dcterms:W3CDTF">2026-04-28T02:18:28Z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04D84B2BEAD347BFB7C7F4CB7C97909A_13</vt:lpwstr>
  </property>
  <property fmtid="{D5CDD505-2E9C-101B-9397-08002B2CF9AE}" pid="4" name="KSOTemplateDocerSaveRecord">
    <vt:lpwstr>eyJoZGlkIjoiNGNiZWUyYmEzMTVlZTM1ZGE0YzczMDAyNGY4NjJkMjYiLCJ1c2VySWQiOiIxMjE3NTIyMTQ1In0=</vt:lpwstr>
  </property>
</Properties>
</file>