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C5545">
      <w:pPr>
        <w:spacing w:line="560" w:lineRule="exact"/>
        <w:jc w:val="distribute"/>
        <w:rPr>
          <w:rFonts w:hint="eastAsia" w:ascii="方正小标宋简体" w:hAnsi="方正小标宋简体" w:eastAsia="方正小标宋简体" w:cs="方正小标宋简体"/>
          <w:b/>
          <w:snapToGrid w:val="0"/>
          <w:color w:val="FF0000"/>
          <w:spacing w:val="0"/>
          <w:kern w:val="0"/>
          <w:sz w:val="52"/>
          <w:szCs w:val="52"/>
        </w:rPr>
      </w:pPr>
      <w:r>
        <w:rPr>
          <w:rFonts w:hint="eastAsia" w:ascii="方正小标宋简体" w:hAnsi="方正小标宋简体" w:eastAsia="方正小标宋简体" w:cs="方正小标宋简体"/>
          <w:b/>
          <w:snapToGrid w:val="0"/>
          <w:color w:val="FF0000"/>
          <w:spacing w:val="0"/>
          <w:kern w:val="0"/>
          <w:sz w:val="52"/>
          <w:szCs w:val="52"/>
        </w:rPr>
        <w:t>济南市历城区市场监督管理局</w:t>
      </w:r>
    </w:p>
    <w:p w14:paraId="0EA9CC0D">
      <w:pPr>
        <w:autoSpaceDE w:val="0"/>
        <w:autoSpaceDN w:val="0"/>
        <w:adjustRightInd w:val="0"/>
        <w:snapToGrid w:val="0"/>
        <w:spacing w:line="560" w:lineRule="exact"/>
        <w:jc w:val="center"/>
        <w:rPr>
          <w:rFonts w:hint="eastAsia" w:ascii="仿宋_GB2312" w:eastAsia="仿宋_GB2312" w:cs="仿宋_GB2312"/>
          <w:kern w:val="0"/>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99060</wp:posOffset>
                </wp:positionV>
                <wp:extent cx="5647055" cy="6350"/>
                <wp:effectExtent l="0" t="0" r="0" b="0"/>
                <wp:wrapNone/>
                <wp:docPr id="2" name="直接连接符 2"/>
                <wp:cNvGraphicFramePr/>
                <a:graphic xmlns:a="http://schemas.openxmlformats.org/drawingml/2006/main">
                  <a:graphicData uri="http://schemas.microsoft.com/office/word/2010/wordprocessingShape">
                    <wps:wsp>
                      <wps:cNvCnPr/>
                      <wps:spPr>
                        <a:xfrm>
                          <a:off x="953135" y="1534795"/>
                          <a:ext cx="5647055" cy="6350"/>
                        </a:xfrm>
                        <a:prstGeom prst="line">
                          <a:avLst/>
                        </a:prstGeom>
                        <a:noFill/>
                        <a:ln w="28575" cap="flat" cmpd="dbl" algn="ctr">
                          <a:solidFill>
                            <a:srgbClr val="FF0000"/>
                          </a:solidFill>
                          <a:prstDash val="solid"/>
                          <a:miter lim="800000"/>
                        </a:ln>
                        <a:effectLst/>
                      </wps:spPr>
                      <wps:bodyPr/>
                    </wps:wsp>
                  </a:graphicData>
                </a:graphic>
              </wp:anchor>
            </w:drawing>
          </mc:Choice>
          <mc:Fallback>
            <w:pict>
              <v:line id="_x0000_s1026" o:spid="_x0000_s1026" o:spt="20" style="position:absolute;left:0pt;margin-left:-1.5pt;margin-top:7.8pt;height:0.5pt;width:444.65pt;z-index:251659264;mso-width-relative:page;mso-height-relative:page;" filled="f" stroked="t" coordsize="21600,21600" o:gfxdata="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L7ud2gAAAAgBAAAPAAAAAAAAAAEAIAAAACIAAABkcnMvZG93&#10;bnJldi54bWxQSwECFAAUAAAACACHTuJAj7eogP4BAADOAwAADgAAAAAAAAABACAAAAApAQAAZHJz&#10;L2Uyb0RvYy54bWxQSwUGAAAAAAYABgBZAQAAmQUAAAAA&#10;">
                <v:fill on="f" focussize="0,0"/>
                <v:stroke weight="2.25pt" color="#FF0000" linestyle="thinThin" miterlimit="8" joinstyle="miter"/>
                <v:imagedata o:title=""/>
                <o:lock v:ext="edit" aspectratio="f"/>
              </v:line>
            </w:pict>
          </mc:Fallback>
        </mc:AlternateContent>
      </w:r>
    </w:p>
    <w:p w14:paraId="3456B6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rPr>
        <w:t>202</w:t>
      </w:r>
      <w:r>
        <w:rPr>
          <w:rFonts w:hint="default" w:ascii="微软雅黑" w:hAnsi="微软雅黑" w:eastAsia="微软雅黑" w:cs="微软雅黑"/>
          <w:sz w:val="44"/>
          <w:szCs w:val="44"/>
          <w:lang w:val="en-US" w:eastAsia="zh-CN"/>
        </w:rPr>
        <w:t>6</w:t>
      </w:r>
      <w:r>
        <w:rPr>
          <w:rFonts w:hint="eastAsia" w:ascii="微软雅黑" w:hAnsi="微软雅黑" w:eastAsia="微软雅黑" w:cs="微软雅黑"/>
          <w:sz w:val="44"/>
          <w:szCs w:val="44"/>
        </w:rPr>
        <w:t>年全</w:t>
      </w:r>
      <w:r>
        <w:rPr>
          <w:rFonts w:hint="eastAsia" w:ascii="微软雅黑" w:hAnsi="微软雅黑" w:eastAsia="微软雅黑" w:cs="微软雅黑"/>
          <w:sz w:val="44"/>
          <w:szCs w:val="44"/>
          <w:lang w:val="en-US" w:eastAsia="zh-CN"/>
        </w:rPr>
        <w:t>区</w:t>
      </w:r>
      <w:r>
        <w:rPr>
          <w:rFonts w:hint="eastAsia" w:ascii="微软雅黑" w:hAnsi="微软雅黑" w:eastAsia="微软雅黑" w:cs="微软雅黑"/>
          <w:sz w:val="44"/>
          <w:szCs w:val="44"/>
        </w:rPr>
        <w:t>医疗器械</w:t>
      </w:r>
      <w:r>
        <w:rPr>
          <w:rFonts w:hint="eastAsia" w:ascii="微软雅黑" w:hAnsi="微软雅黑" w:eastAsia="微软雅黑" w:cs="微软雅黑"/>
          <w:sz w:val="44"/>
          <w:szCs w:val="44"/>
          <w:lang w:val="en-US" w:eastAsia="zh-CN"/>
        </w:rPr>
        <w:t>使用单位</w:t>
      </w:r>
      <w:r>
        <w:rPr>
          <w:rFonts w:hint="eastAsia" w:ascii="微软雅黑" w:hAnsi="微软雅黑" w:eastAsia="微软雅黑" w:cs="微软雅黑"/>
          <w:sz w:val="44"/>
          <w:szCs w:val="44"/>
        </w:rPr>
        <w:t>监督检查计划</w:t>
      </w:r>
    </w:p>
    <w:p w14:paraId="0D52027F">
      <w:pPr>
        <w:spacing w:line="640" w:lineRule="exact"/>
        <w:ind w:firstLine="640" w:firstLineChars="200"/>
        <w:rPr>
          <w:rFonts w:hint="eastAsia" w:ascii="仿宋_GB2312" w:hAnsi="仿宋" w:eastAsia="仿宋_GB2312" w:cs="仿宋"/>
          <w:sz w:val="32"/>
          <w:szCs w:val="32"/>
        </w:rPr>
      </w:pPr>
    </w:p>
    <w:p w14:paraId="66F43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为加强医疗器械使用质量监督管理，保障医疗器械使用</w:t>
      </w:r>
      <w:r>
        <w:rPr>
          <w:rFonts w:hint="eastAsia" w:ascii="仿宋_GB2312" w:hAnsi="仿宋" w:eastAsia="仿宋_GB2312" w:cs="仿宋"/>
          <w:sz w:val="32"/>
          <w:szCs w:val="32"/>
          <w:lang w:eastAsia="zh-CN"/>
        </w:rPr>
        <w:t>质量</w:t>
      </w:r>
      <w:r>
        <w:rPr>
          <w:rFonts w:hint="eastAsia" w:ascii="仿宋_GB2312" w:hAnsi="仿宋" w:eastAsia="仿宋_GB2312" w:cs="仿宋"/>
          <w:sz w:val="32"/>
          <w:szCs w:val="32"/>
        </w:rPr>
        <w:t>安全，</w:t>
      </w:r>
      <w:r>
        <w:rPr>
          <w:rFonts w:hint="eastAsia" w:ascii="仿宋_GB2312" w:hAnsi="仿宋" w:eastAsia="仿宋_GB2312" w:cs="仿宋"/>
          <w:sz w:val="32"/>
          <w:szCs w:val="32"/>
          <w:lang w:val="en-US" w:eastAsia="zh-CN"/>
        </w:rPr>
        <w:t>根据</w:t>
      </w:r>
      <w:r>
        <w:rPr>
          <w:rFonts w:hint="eastAsia" w:ascii="仿宋_GB2312" w:hAnsi="仿宋" w:eastAsia="仿宋_GB2312" w:cs="仿宋"/>
          <w:sz w:val="32"/>
          <w:szCs w:val="32"/>
        </w:rPr>
        <w:t>《医疗器械监督管理条例》《医疗器械使用质量监督管理办法》</w:t>
      </w:r>
      <w:r>
        <w:rPr>
          <w:rFonts w:hint="eastAsia" w:ascii="仿宋_GB2312" w:hAnsi="仿宋" w:eastAsia="仿宋_GB2312" w:cs="仿宋"/>
          <w:sz w:val="32"/>
          <w:szCs w:val="32"/>
          <w:lang w:val="en-US" w:eastAsia="zh-CN"/>
        </w:rPr>
        <w:t>等规定</w:t>
      </w:r>
      <w:r>
        <w:rPr>
          <w:rFonts w:hint="eastAsia" w:ascii="仿宋_GB2312" w:hAnsi="仿宋" w:eastAsia="仿宋_GB2312" w:cs="仿宋"/>
          <w:sz w:val="32"/>
          <w:szCs w:val="32"/>
        </w:rPr>
        <w:t>，结合我</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实际，制定</w:t>
      </w:r>
      <w:r>
        <w:rPr>
          <w:rFonts w:hint="eastAsia" w:ascii="仿宋_GB2312" w:hAnsi="仿宋" w:eastAsia="仿宋_GB2312" w:cs="仿宋"/>
          <w:sz w:val="32"/>
          <w:szCs w:val="32"/>
          <w:lang w:val="en-US" w:eastAsia="zh-CN"/>
        </w:rPr>
        <w:t>本计划</w:t>
      </w:r>
      <w:r>
        <w:rPr>
          <w:rFonts w:hint="eastAsia" w:ascii="仿宋_GB2312" w:hAnsi="仿宋" w:eastAsia="仿宋_GB2312" w:cs="仿宋"/>
          <w:sz w:val="32"/>
          <w:szCs w:val="32"/>
        </w:rPr>
        <w:t>。</w:t>
      </w:r>
    </w:p>
    <w:p w14:paraId="414F1187">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仿宋"/>
          <w:sz w:val="32"/>
          <w:szCs w:val="32"/>
        </w:rPr>
      </w:pPr>
      <w:r>
        <w:rPr>
          <w:rFonts w:hint="eastAsia" w:ascii="仿宋" w:hAnsi="仿宋" w:eastAsia="仿宋" w:cs="仿宋"/>
          <w:sz w:val="32"/>
          <w:szCs w:val="32"/>
        </w:rPr>
        <w:t>　</w:t>
      </w:r>
      <w:r>
        <w:rPr>
          <w:rFonts w:hint="eastAsia" w:ascii="黑体" w:hAnsi="黑体" w:eastAsia="黑体" w:cs="仿宋"/>
          <w:sz w:val="32"/>
          <w:szCs w:val="32"/>
        </w:rPr>
        <w:t>　一、工作目标</w:t>
      </w:r>
    </w:p>
    <w:p w14:paraId="58182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深入贯彻实施《医疗器械监督管理条例》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医疗器械使用质量监督管理办法》</w:t>
      </w:r>
      <w:r>
        <w:rPr>
          <w:rFonts w:hint="eastAsia" w:ascii="仿宋_GB2312" w:hAnsi="仿宋" w:eastAsia="仿宋_GB2312" w:cs="仿宋"/>
          <w:sz w:val="32"/>
          <w:szCs w:val="32"/>
        </w:rPr>
        <w:t>，进一步落实</w:t>
      </w:r>
      <w:r>
        <w:rPr>
          <w:rFonts w:hint="eastAsia" w:ascii="仿宋_GB2312" w:hAnsi="仿宋" w:eastAsia="仿宋_GB2312" w:cs="仿宋"/>
          <w:sz w:val="32"/>
          <w:szCs w:val="32"/>
          <w:lang w:val="en-US" w:eastAsia="zh-CN"/>
        </w:rPr>
        <w:t>医疗器械使用单位质量安全的</w:t>
      </w:r>
      <w:r>
        <w:rPr>
          <w:rFonts w:hint="eastAsia" w:ascii="仿宋_GB2312" w:hAnsi="仿宋" w:eastAsia="仿宋_GB2312" w:cs="仿宋"/>
          <w:sz w:val="32"/>
          <w:szCs w:val="32"/>
        </w:rPr>
        <w:t>主体责任，</w:t>
      </w:r>
      <w:r>
        <w:rPr>
          <w:rFonts w:hint="eastAsia" w:ascii="仿宋_GB2312" w:hAnsi="仿宋" w:eastAsia="仿宋_GB2312" w:cs="仿宋"/>
          <w:sz w:val="32"/>
          <w:szCs w:val="32"/>
          <w:lang w:val="en-US" w:eastAsia="zh-CN"/>
        </w:rPr>
        <w:t>提升全区</w:t>
      </w:r>
      <w:r>
        <w:rPr>
          <w:rFonts w:hint="eastAsia" w:ascii="仿宋_GB2312" w:hAnsi="仿宋" w:eastAsia="仿宋_GB2312" w:cs="仿宋"/>
          <w:sz w:val="32"/>
          <w:szCs w:val="32"/>
        </w:rPr>
        <w:t>医疗器械使用</w:t>
      </w:r>
      <w:r>
        <w:rPr>
          <w:rFonts w:hint="eastAsia" w:ascii="仿宋_GB2312" w:hAnsi="仿宋" w:eastAsia="仿宋_GB2312" w:cs="仿宋"/>
          <w:sz w:val="32"/>
          <w:szCs w:val="32"/>
          <w:lang w:val="en-US" w:eastAsia="zh-CN"/>
        </w:rPr>
        <w:t>质量管理水平，</w:t>
      </w:r>
      <w:r>
        <w:rPr>
          <w:rFonts w:hint="eastAsia" w:ascii="仿宋_GB2312" w:hAnsi="仿宋" w:eastAsia="仿宋_GB2312" w:cs="仿宋"/>
          <w:sz w:val="32"/>
          <w:szCs w:val="32"/>
          <w:lang w:eastAsia="zh-CN"/>
        </w:rPr>
        <w:t>保障</w:t>
      </w:r>
      <w:r>
        <w:rPr>
          <w:rFonts w:hint="eastAsia" w:ascii="仿宋_GB2312" w:hAnsi="仿宋" w:eastAsia="仿宋_GB2312" w:cs="仿宋"/>
          <w:sz w:val="32"/>
          <w:szCs w:val="32"/>
        </w:rPr>
        <w:t>使用环节医疗器械的质量安全。</w:t>
      </w:r>
    </w:p>
    <w:p w14:paraId="6CD8FA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仿宋"/>
          <w:sz w:val="32"/>
          <w:szCs w:val="32"/>
          <w:lang w:val="en-US" w:eastAsia="zh-CN"/>
        </w:rPr>
      </w:pPr>
      <w:r>
        <w:rPr>
          <w:rFonts w:hint="eastAsia" w:ascii="黑体" w:hAnsi="黑体" w:eastAsia="黑体" w:cs="仿宋"/>
          <w:sz w:val="32"/>
          <w:szCs w:val="32"/>
        </w:rPr>
        <w:t>二、</w:t>
      </w:r>
      <w:r>
        <w:rPr>
          <w:rFonts w:hint="eastAsia" w:ascii="黑体" w:hAnsi="黑体" w:eastAsia="黑体" w:cs="仿宋"/>
          <w:sz w:val="32"/>
          <w:szCs w:val="32"/>
          <w:lang w:val="en-US" w:eastAsia="zh-CN"/>
        </w:rPr>
        <w:t>工作任务</w:t>
      </w:r>
    </w:p>
    <w:p w14:paraId="26EF9E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sz w:val="32"/>
          <w:szCs w:val="32"/>
        </w:rPr>
        <w:t>局</w:t>
      </w:r>
      <w:r>
        <w:rPr>
          <w:rFonts w:hint="eastAsia" w:ascii="楷体_GB2312" w:hAnsi="楷体_GB2312" w:eastAsia="楷体_GB2312" w:cs="楷体_GB2312"/>
          <w:sz w:val="32"/>
          <w:szCs w:val="32"/>
          <w:lang w:val="en-US" w:eastAsia="zh-CN"/>
        </w:rPr>
        <w:t>药械化监管科</w:t>
      </w:r>
      <w:r>
        <w:rPr>
          <w:rFonts w:hint="eastAsia" w:ascii="楷体_GB2312" w:hAnsi="楷体_GB2312" w:eastAsia="楷体_GB2312" w:cs="楷体_GB2312"/>
          <w:sz w:val="32"/>
          <w:szCs w:val="32"/>
        </w:rPr>
        <w:t>负责对</w:t>
      </w:r>
      <w:r>
        <w:rPr>
          <w:rFonts w:hint="eastAsia" w:ascii="楷体_GB2312" w:hAnsi="楷体_GB2312" w:eastAsia="楷体_GB2312" w:cs="楷体_GB2312"/>
          <w:sz w:val="32"/>
          <w:szCs w:val="32"/>
          <w:lang w:eastAsia="zh-CN"/>
        </w:rPr>
        <w:t>全区</w:t>
      </w:r>
      <w:r>
        <w:rPr>
          <w:rFonts w:hint="eastAsia" w:ascii="楷体_GB2312" w:hAnsi="楷体_GB2312" w:eastAsia="楷体_GB2312" w:cs="楷体_GB2312"/>
          <w:sz w:val="32"/>
          <w:szCs w:val="32"/>
        </w:rPr>
        <w:t>医疗器械</w:t>
      </w:r>
      <w:r>
        <w:rPr>
          <w:rFonts w:hint="eastAsia" w:ascii="楷体_GB2312" w:hAnsi="楷体_GB2312" w:eastAsia="楷体_GB2312" w:cs="楷体_GB2312"/>
          <w:sz w:val="32"/>
          <w:szCs w:val="32"/>
          <w:lang w:eastAsia="zh-CN"/>
        </w:rPr>
        <w:t>使用质量</w:t>
      </w:r>
      <w:r>
        <w:rPr>
          <w:rFonts w:hint="eastAsia" w:ascii="楷体_GB2312" w:hAnsi="楷体_GB2312" w:eastAsia="楷体_GB2312" w:cs="楷体_GB2312"/>
          <w:sz w:val="32"/>
          <w:szCs w:val="32"/>
          <w:lang w:val="en-US" w:eastAsia="zh-CN"/>
        </w:rPr>
        <w:t>监督管理</w:t>
      </w:r>
      <w:r>
        <w:rPr>
          <w:rFonts w:hint="eastAsia" w:ascii="楷体_GB2312" w:hAnsi="楷体_GB2312" w:eastAsia="楷体_GB2312" w:cs="楷体_GB2312"/>
          <w:sz w:val="32"/>
          <w:szCs w:val="32"/>
        </w:rPr>
        <w:t>工作进行督查指导</w:t>
      </w:r>
      <w:r>
        <w:rPr>
          <w:rFonts w:hint="eastAsia" w:ascii="楷体_GB2312" w:hAnsi="楷体_GB2312" w:eastAsia="楷体_GB2312" w:cs="楷体_GB2312"/>
          <w:sz w:val="32"/>
          <w:szCs w:val="32"/>
          <w:lang w:eastAsia="zh-CN"/>
        </w:rPr>
        <w:t>。</w:t>
      </w:r>
      <w:r>
        <w:rPr>
          <w:rFonts w:hint="eastAsia" w:ascii="仿宋_GB2312" w:eastAsia="仿宋_GB2312"/>
          <w:sz w:val="32"/>
          <w:szCs w:val="32"/>
        </w:rPr>
        <w:t>对全</w:t>
      </w:r>
      <w:r>
        <w:rPr>
          <w:rFonts w:hint="eastAsia" w:ascii="仿宋_GB2312" w:eastAsia="仿宋_GB2312"/>
          <w:sz w:val="32"/>
          <w:szCs w:val="32"/>
          <w:lang w:eastAsia="zh-CN"/>
        </w:rPr>
        <w:t>区</w:t>
      </w:r>
      <w:r>
        <w:rPr>
          <w:rFonts w:hint="eastAsia" w:ascii="仿宋_GB2312" w:eastAsia="仿宋_GB2312"/>
          <w:sz w:val="32"/>
          <w:szCs w:val="32"/>
        </w:rPr>
        <w:t>医疗器械</w:t>
      </w:r>
      <w:r>
        <w:rPr>
          <w:rFonts w:hint="eastAsia" w:ascii="仿宋_GB2312" w:eastAsia="仿宋_GB2312"/>
          <w:sz w:val="32"/>
          <w:szCs w:val="32"/>
          <w:lang w:eastAsia="zh-CN"/>
        </w:rPr>
        <w:t>使用单位</w:t>
      </w:r>
      <w:r>
        <w:rPr>
          <w:rFonts w:hint="eastAsia" w:ascii="仿宋_GB2312" w:eastAsia="仿宋_GB2312"/>
          <w:sz w:val="32"/>
          <w:szCs w:val="32"/>
        </w:rPr>
        <w:t>进行抽查。</w:t>
      </w:r>
    </w:p>
    <w:p w14:paraId="63D92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eastAsia" w:ascii="楷体_GB2312" w:hAnsi="楷体_GB2312" w:eastAsia="楷体_GB2312" w:cs="楷体_GB2312"/>
          <w:sz w:val="32"/>
          <w:szCs w:val="32"/>
          <w:lang w:val="en-US" w:eastAsia="zh-CN"/>
        </w:rPr>
        <w:t>（二）各市场监管所负责</w:t>
      </w:r>
      <w:r>
        <w:rPr>
          <w:rFonts w:hint="eastAsia" w:ascii="楷体_GB2312" w:hAnsi="楷体_GB2312" w:eastAsia="楷体_GB2312" w:cs="楷体_GB2312"/>
          <w:sz w:val="32"/>
          <w:szCs w:val="32"/>
          <w:lang w:eastAsia="zh-CN"/>
        </w:rPr>
        <w:t>对</w:t>
      </w:r>
      <w:r>
        <w:rPr>
          <w:rFonts w:hint="eastAsia" w:ascii="楷体_GB2312" w:hAnsi="楷体_GB2312" w:eastAsia="楷体_GB2312" w:cs="楷体_GB2312"/>
          <w:sz w:val="32"/>
          <w:szCs w:val="32"/>
        </w:rPr>
        <w:t>辖区内医疗器械</w:t>
      </w:r>
      <w:r>
        <w:rPr>
          <w:rFonts w:hint="eastAsia" w:ascii="楷体_GB2312" w:hAnsi="楷体_GB2312" w:eastAsia="楷体_GB2312" w:cs="楷体_GB2312"/>
          <w:sz w:val="32"/>
          <w:szCs w:val="32"/>
          <w:lang w:eastAsia="zh-CN"/>
        </w:rPr>
        <w:t>使用单位进行</w:t>
      </w:r>
      <w:r>
        <w:rPr>
          <w:rFonts w:hint="eastAsia" w:ascii="楷体_GB2312" w:hAnsi="楷体_GB2312" w:eastAsia="楷体_GB2312" w:cs="楷体_GB2312"/>
          <w:sz w:val="32"/>
          <w:szCs w:val="32"/>
        </w:rPr>
        <w:t>监督检查</w:t>
      </w:r>
      <w:r>
        <w:rPr>
          <w:rFonts w:hint="eastAsia" w:ascii="楷体_GB2312" w:hAnsi="楷体_GB2312" w:eastAsia="楷体_GB2312" w:cs="楷体_GB2312"/>
          <w:sz w:val="32"/>
          <w:szCs w:val="32"/>
          <w:lang w:eastAsia="zh-CN"/>
        </w:rPr>
        <w:t>。</w:t>
      </w:r>
      <w:r>
        <w:rPr>
          <w:rFonts w:hint="eastAsia" w:ascii="仿宋_GB2312" w:hAnsi="仿宋" w:eastAsia="仿宋_GB2312" w:cs="仿宋"/>
          <w:sz w:val="32"/>
          <w:szCs w:val="32"/>
          <w:lang w:val="en-US" w:eastAsia="zh-CN"/>
        </w:rPr>
        <w:t>其中</w:t>
      </w:r>
      <w:r>
        <w:rPr>
          <w:rFonts w:hint="eastAsia" w:ascii="仿宋_GB2312" w:hAnsi="仿宋" w:eastAsia="仿宋_GB2312" w:cs="仿宋"/>
          <w:sz w:val="32"/>
          <w:szCs w:val="32"/>
        </w:rPr>
        <w:t>对三级医疗机构的监督检查每年不少于2次，</w:t>
      </w:r>
      <w:r>
        <w:rPr>
          <w:rFonts w:hint="eastAsia" w:ascii="仿宋_GB2312" w:hAnsi="仿宋" w:eastAsia="仿宋_GB2312" w:cs="仿宋"/>
          <w:sz w:val="32"/>
          <w:szCs w:val="32"/>
          <w:lang w:val="en-US" w:eastAsia="zh-CN"/>
        </w:rPr>
        <w:t>对</w:t>
      </w:r>
      <w:r>
        <w:rPr>
          <w:rFonts w:hint="eastAsia" w:ascii="仿宋_GB2312" w:hAnsi="仿宋" w:eastAsia="仿宋_GB2312" w:cs="仿宋"/>
          <w:sz w:val="32"/>
          <w:szCs w:val="32"/>
        </w:rPr>
        <w:t>二级和一级医疗机构的监督检查每年不少于1次，</w:t>
      </w:r>
      <w:r>
        <w:rPr>
          <w:rFonts w:hint="eastAsia" w:ascii="仿宋_GB2312" w:hAnsi="仿宋" w:eastAsia="仿宋_GB2312" w:cs="仿宋"/>
          <w:sz w:val="32"/>
          <w:szCs w:val="32"/>
          <w:lang w:val="en-US" w:eastAsia="zh-CN"/>
        </w:rPr>
        <w:t>对</w:t>
      </w:r>
      <w:r>
        <w:rPr>
          <w:rFonts w:hint="eastAsia" w:ascii="仿宋_GB2312" w:hAnsi="仿宋" w:eastAsia="仿宋_GB2312" w:cs="仿宋"/>
          <w:sz w:val="32"/>
          <w:szCs w:val="32"/>
        </w:rPr>
        <w:t>其他医疗器械使用单位的监督检查每3年覆盖1次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对制定专门监管方案的医疗器械使用单位，检查频次按照监管方案执行。</w:t>
      </w:r>
    </w:p>
    <w:p w14:paraId="1DEFBD2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仿宋"/>
          <w:sz w:val="32"/>
          <w:szCs w:val="32"/>
          <w:lang w:val="en-US" w:eastAsia="zh-CN"/>
        </w:rPr>
      </w:pPr>
      <w:r>
        <w:rPr>
          <w:rFonts w:hint="eastAsia" w:ascii="仿宋" w:hAnsi="仿宋" w:eastAsia="仿宋" w:cs="仿宋"/>
          <w:sz w:val="32"/>
          <w:szCs w:val="32"/>
        </w:rPr>
        <w:t>　</w:t>
      </w:r>
      <w:r>
        <w:rPr>
          <w:rFonts w:hint="eastAsia" w:ascii="仿宋" w:hAnsi="仿宋" w:eastAsia="仿宋" w:cs="仿宋"/>
          <w:b/>
          <w:sz w:val="32"/>
          <w:szCs w:val="32"/>
        </w:rPr>
        <w:t>　</w:t>
      </w:r>
      <w:r>
        <w:rPr>
          <w:rFonts w:hint="eastAsia" w:ascii="黑体" w:hAnsi="黑体" w:eastAsia="黑体" w:cs="仿宋"/>
          <w:sz w:val="32"/>
          <w:szCs w:val="32"/>
        </w:rPr>
        <w:t>三、</w:t>
      </w:r>
      <w:r>
        <w:rPr>
          <w:rFonts w:hint="eastAsia" w:ascii="黑体" w:hAnsi="黑体" w:eastAsia="黑体" w:cs="仿宋"/>
          <w:sz w:val="32"/>
          <w:szCs w:val="32"/>
          <w:lang w:eastAsia="zh-CN"/>
        </w:rPr>
        <w:t>检查</w:t>
      </w:r>
      <w:r>
        <w:rPr>
          <w:rFonts w:hint="eastAsia" w:ascii="黑体" w:hAnsi="黑体" w:eastAsia="黑体" w:cs="仿宋"/>
          <w:sz w:val="32"/>
          <w:szCs w:val="32"/>
          <w:lang w:val="en-US" w:eastAsia="zh-CN"/>
        </w:rPr>
        <w:t>重点产品</w:t>
      </w:r>
    </w:p>
    <w:p w14:paraId="73A2E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在全面加强辖区内医疗器械使用单位监管的基础上，聚焦第三方医学检验中心、医疗美容医疗机构、城乡结合部以及农村地区基层医疗机构等单位加大监督检查力度,重点检查集采中选医疗器械、无菌和植入类医疗器械、体外诊断试剂、医疗美容医疗器械、质子治疗设备等重点产品</w:t>
      </w:r>
      <w:r>
        <w:rPr>
          <w:rFonts w:hint="eastAsia" w:ascii="仿宋_GB2312" w:hAnsi="仿宋" w:eastAsia="仿宋_GB2312" w:cs="仿宋"/>
          <w:sz w:val="32"/>
          <w:szCs w:val="32"/>
          <w:lang w:eastAsia="zh-CN"/>
        </w:rPr>
        <w:t>。</w:t>
      </w:r>
    </w:p>
    <w:p w14:paraId="683625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仿宋"/>
          <w:sz w:val="32"/>
          <w:szCs w:val="32"/>
          <w:lang w:val="en-US" w:eastAsia="zh-CN"/>
        </w:rPr>
      </w:pPr>
      <w:r>
        <w:rPr>
          <w:rFonts w:hint="eastAsia" w:ascii="黑体" w:hAnsi="黑体" w:eastAsia="黑体" w:cs="仿宋"/>
          <w:sz w:val="32"/>
          <w:szCs w:val="32"/>
          <w:lang w:val="en-US" w:eastAsia="zh-CN"/>
        </w:rPr>
        <w:t>四、检查重点内容</w:t>
      </w:r>
    </w:p>
    <w:p w14:paraId="46890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一）使用质量管理制度建立执行情况。</w:t>
      </w:r>
      <w:r>
        <w:rPr>
          <w:rFonts w:hint="eastAsia" w:ascii="仿宋_GB2312" w:hAnsi="仿宋" w:eastAsia="仿宋_GB2312" w:cs="仿宋"/>
          <w:sz w:val="32"/>
          <w:szCs w:val="32"/>
          <w:lang w:val="en-US" w:eastAsia="zh-CN"/>
        </w:rPr>
        <w:t>重点检查是否建立并有效执行覆盖医疗器械使用质量管理全过程的使用质量管理制度，包括进货查验记录制度、使用前质量检查制度等。</w:t>
      </w:r>
    </w:p>
    <w:p w14:paraId="50B1AB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楷体_GB2312" w:hAnsi="楷体_GB2312" w:eastAsia="楷体_GB2312" w:cs="楷体_GB2312"/>
          <w:sz w:val="32"/>
          <w:szCs w:val="32"/>
          <w:lang w:val="en-US" w:eastAsia="zh-CN"/>
        </w:rPr>
        <w:t>（二）供货方的资质、医疗器械的证明文件。</w:t>
      </w:r>
      <w:r>
        <w:rPr>
          <w:rFonts w:hint="eastAsia" w:ascii="仿宋_GB2312" w:hAnsi="仿宋" w:eastAsia="仿宋_GB2312" w:cs="仿宋"/>
          <w:sz w:val="32"/>
          <w:szCs w:val="32"/>
        </w:rPr>
        <w:t>重点</w:t>
      </w:r>
      <w:r>
        <w:rPr>
          <w:rFonts w:hint="eastAsia" w:ascii="仿宋_GB2312" w:hAnsi="仿宋" w:eastAsia="仿宋_GB2312" w:cs="仿宋"/>
          <w:sz w:val="32"/>
          <w:szCs w:val="32"/>
          <w:lang w:val="en-US" w:eastAsia="zh-CN"/>
        </w:rPr>
        <w:t>检查</w:t>
      </w:r>
      <w:r>
        <w:rPr>
          <w:rFonts w:hint="eastAsia" w:ascii="仿宋_GB2312" w:hAnsi="仿宋" w:eastAsia="仿宋_GB2312" w:cs="仿宋"/>
          <w:sz w:val="32"/>
          <w:szCs w:val="32"/>
        </w:rPr>
        <w:t>是否购进和使用未依法注册或者备案、无合格证明文件以及过期、失效、淘汰的医疗器械。</w:t>
      </w:r>
    </w:p>
    <w:p w14:paraId="5ACBF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楷体_GB2312" w:hAnsi="楷体_GB2312" w:eastAsia="楷体_GB2312" w:cs="楷体_GB2312"/>
          <w:sz w:val="32"/>
          <w:szCs w:val="32"/>
          <w:lang w:val="en-US" w:eastAsia="zh-CN"/>
        </w:rPr>
        <w:t>（三）储存场所、设施、条件以及温湿度记录。</w:t>
      </w:r>
      <w:r>
        <w:rPr>
          <w:rFonts w:hint="eastAsia" w:ascii="仿宋_GB2312" w:hAnsi="仿宋" w:eastAsia="仿宋_GB2312" w:cs="仿宋"/>
          <w:sz w:val="32"/>
          <w:szCs w:val="32"/>
        </w:rPr>
        <w:t>重点</w:t>
      </w:r>
      <w:r>
        <w:rPr>
          <w:rFonts w:hint="eastAsia" w:ascii="仿宋_GB2312" w:hAnsi="仿宋" w:eastAsia="仿宋_GB2312" w:cs="仿宋"/>
          <w:sz w:val="32"/>
          <w:szCs w:val="32"/>
          <w:lang w:val="en-US" w:eastAsia="zh-CN"/>
        </w:rPr>
        <w:t>检查</w:t>
      </w:r>
      <w:r>
        <w:rPr>
          <w:rFonts w:hint="eastAsia" w:ascii="仿宋_GB2312" w:hAnsi="仿宋" w:eastAsia="仿宋_GB2312" w:cs="仿宋"/>
          <w:sz w:val="32"/>
          <w:szCs w:val="32"/>
        </w:rPr>
        <w:t>储存医疗器械的场所、设施、条件是否与医疗器械品种、数量相适应，是否符合产品说明书、标签标示的要求及使用安全、有效的需要；对储运温度、湿度等环境条件有特殊要求的医疗器械，是否监测和记录运输过程和贮存区域的温湿度等数据。</w:t>
      </w:r>
    </w:p>
    <w:p w14:paraId="34193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楷体_GB2312" w:hAnsi="楷体_GB2312" w:eastAsia="楷体_GB2312" w:cs="楷体_GB2312"/>
          <w:sz w:val="32"/>
          <w:szCs w:val="32"/>
          <w:lang w:val="en-US" w:eastAsia="zh-CN"/>
        </w:rPr>
        <w:t>（四）不良事件监测工作开展情况。</w:t>
      </w:r>
      <w:r>
        <w:rPr>
          <w:rFonts w:hint="eastAsia" w:ascii="仿宋_GB2312" w:hAnsi="仿宋" w:eastAsia="仿宋_GB2312" w:cs="仿宋"/>
          <w:sz w:val="32"/>
          <w:szCs w:val="32"/>
        </w:rPr>
        <w:t>重点检查是否按规定开展</w:t>
      </w:r>
      <w:r>
        <w:rPr>
          <w:rFonts w:hint="eastAsia" w:ascii="仿宋_GB2312" w:hAnsi="仿宋" w:eastAsia="仿宋_GB2312" w:cs="仿宋"/>
          <w:sz w:val="32"/>
          <w:szCs w:val="32"/>
          <w:lang w:val="en-US" w:eastAsia="zh-CN"/>
        </w:rPr>
        <w:t>医疗器械</w:t>
      </w:r>
      <w:r>
        <w:rPr>
          <w:rFonts w:hint="eastAsia" w:ascii="仿宋_GB2312" w:hAnsi="仿宋" w:eastAsia="仿宋_GB2312" w:cs="仿宋"/>
          <w:sz w:val="32"/>
          <w:szCs w:val="32"/>
        </w:rPr>
        <w:t>不良事件监测，及时上报并配合调查处理发现的不良事件或者可疑不良事件。</w:t>
      </w:r>
    </w:p>
    <w:p w14:paraId="7204C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楷体_GB2312" w:hAnsi="楷体_GB2312" w:eastAsia="楷体_GB2312" w:cs="楷体_GB2312"/>
          <w:sz w:val="32"/>
          <w:szCs w:val="32"/>
          <w:lang w:val="en-US" w:eastAsia="zh-CN"/>
        </w:rPr>
        <w:t>（五）质量管理自查工作情况。</w:t>
      </w:r>
      <w:r>
        <w:rPr>
          <w:rFonts w:hint="eastAsia" w:ascii="仿宋_GB2312" w:hAnsi="仿宋" w:eastAsia="仿宋_GB2312" w:cs="仿宋"/>
          <w:sz w:val="32"/>
          <w:szCs w:val="32"/>
        </w:rPr>
        <w:t>重点检查是否每年对医疗器械质量管理工作进行全面自查并形成自查报告</w:t>
      </w:r>
      <w:r>
        <w:rPr>
          <w:rFonts w:hint="eastAsia" w:ascii="仿宋_GB2312" w:hAnsi="仿宋" w:eastAsia="仿宋_GB2312" w:cs="仿宋"/>
          <w:sz w:val="32"/>
          <w:szCs w:val="32"/>
          <w:lang w:eastAsia="zh-CN"/>
        </w:rPr>
        <w:t>。</w:t>
      </w:r>
    </w:p>
    <w:p w14:paraId="639B59E2">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p>
    <w:p w14:paraId="280DD65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p>
    <w:p w14:paraId="06145304">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历城区市场监督管理局</w:t>
      </w:r>
    </w:p>
    <w:p w14:paraId="0EA0958F">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pPr>
      <w:r>
        <w:rPr>
          <w:rFonts w:hint="eastAsia" w:ascii="仿宋_GB2312" w:hAnsi="仿宋_GB2312" w:eastAsia="仿宋_GB2312" w:cs="仿宋_GB2312"/>
          <w:sz w:val="32"/>
          <w:szCs w:val="32"/>
          <w:lang w:val="en-US" w:eastAsia="zh-CN"/>
        </w:rPr>
        <w:t>2026年4月15日</w:t>
      </w:r>
      <w:r>
        <w:rPr>
          <w:rFonts w:hint="eastAsia" w:ascii="仿宋" w:hAnsi="仿宋" w:eastAsia="仿宋" w:cs="仿宋"/>
          <w:sz w:val="32"/>
          <w:szCs w:val="32"/>
          <w:lang w:val="en-US" w:eastAsia="zh-CN"/>
        </w:rPr>
        <w:t xml:space="preserve">  </w:t>
      </w:r>
    </w:p>
    <w:p w14:paraId="645D9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wiss"/>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117CE"/>
    <w:rsid w:val="006100AC"/>
    <w:rsid w:val="03B83FF9"/>
    <w:rsid w:val="06F40B5B"/>
    <w:rsid w:val="06F750FD"/>
    <w:rsid w:val="10A02A15"/>
    <w:rsid w:val="12A44C97"/>
    <w:rsid w:val="516C3C72"/>
    <w:rsid w:val="56C5594A"/>
    <w:rsid w:val="570117CE"/>
    <w:rsid w:val="610B65A5"/>
    <w:rsid w:val="73927111"/>
    <w:rsid w:val="77943699"/>
    <w:rsid w:val="DE7E8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922</Words>
  <Characters>925</Characters>
  <Lines>0</Lines>
  <Paragraphs>0</Paragraphs>
  <TotalTime>0</TotalTime>
  <ScaleCrop>false</ScaleCrop>
  <LinksUpToDate>false</LinksUpToDate>
  <CharactersWithSpaces>929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2026-03-25T16:08:00Z</dcterms:created>
  <dc:creator>小李</dc:creator>
  <cp:lastModifiedBy>微信用户</cp:lastModifiedBy>
  <dcterms:modified xsi:type="dcterms:W3CDTF">2026-04-28T02:17:17Z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5A90B277E661481285F3FEB0C6C2416E_13</vt:lpwstr>
  </property>
  <property fmtid="{D5CDD505-2E9C-101B-9397-08002B2CF9AE}" pid="4" name="KSOTemplateDocerSaveRecord">
    <vt:lpwstr>eyJoZGlkIjoiNGNiZWUyYmEzMTVlZTM1ZGE0YzczMDAyNGY4NjJkMjYiLCJ1c2VySWQiOiIxMjE3NTIyMTQ1In0=</vt:lpwstr>
  </property>
</Properties>
</file>