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C3DC17">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区园林和林业绿化局</w:t>
      </w:r>
    </w:p>
    <w:p w14:paraId="3839ED1F">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2026年度</w:t>
      </w:r>
      <w:r>
        <w:rPr>
          <w:rFonts w:hint="eastAsia" w:ascii="方正小标宋简体" w:hAnsi="方正小标宋简体" w:eastAsia="方正小标宋简体" w:cs="方正小标宋简体"/>
          <w:sz w:val="44"/>
          <w:szCs w:val="44"/>
        </w:rPr>
        <w:t>建议提案</w:t>
      </w:r>
      <w:r>
        <w:rPr>
          <w:rFonts w:hint="eastAsia" w:ascii="方正小标宋简体" w:hAnsi="方正小标宋简体" w:eastAsia="方正小标宋简体" w:cs="方正小标宋简体"/>
          <w:sz w:val="44"/>
          <w:szCs w:val="44"/>
          <w:lang w:eastAsia="zh-CN"/>
        </w:rPr>
        <w:t>办理</w:t>
      </w:r>
      <w:r>
        <w:rPr>
          <w:rFonts w:hint="eastAsia" w:ascii="方正小标宋简体" w:hAnsi="方正小标宋简体" w:eastAsia="方正小标宋简体" w:cs="方正小标宋简体"/>
          <w:sz w:val="44"/>
          <w:szCs w:val="44"/>
        </w:rPr>
        <w:t>工作</w:t>
      </w:r>
      <w:r>
        <w:rPr>
          <w:rFonts w:hint="eastAsia" w:ascii="方正小标宋简体" w:hAnsi="方正小标宋简体" w:eastAsia="方正小标宋简体" w:cs="方正小标宋简体"/>
          <w:sz w:val="44"/>
          <w:szCs w:val="44"/>
          <w:lang w:eastAsia="zh-CN"/>
        </w:rPr>
        <w:t>报告</w:t>
      </w:r>
    </w:p>
    <w:p w14:paraId="22E5F71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hAnsi="仿宋_GB2312" w:eastAsia="仿宋_GB2312" w:cs="仿宋_GB2312"/>
          <w:sz w:val="32"/>
          <w:szCs w:val="32"/>
        </w:rPr>
      </w:pPr>
    </w:p>
    <w:p w14:paraId="00184E8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年，区园林和林业绿化局在区人大和区政协的关心指导下，认真落实人大建议和政协提案办理工作</w:t>
      </w:r>
      <w:r>
        <w:rPr>
          <w:rFonts w:hint="eastAsia" w:ascii="仿宋_GB2312" w:hAnsi="仿宋_GB2312" w:eastAsia="仿宋_GB2312" w:cs="仿宋_GB2312"/>
          <w:sz w:val="32"/>
          <w:szCs w:val="32"/>
          <w:lang w:eastAsia="zh-CN"/>
        </w:rPr>
        <w:t>各项</w:t>
      </w:r>
      <w:r>
        <w:rPr>
          <w:rFonts w:hint="eastAsia" w:ascii="仿宋_GB2312" w:hAnsi="仿宋_GB2312" w:eastAsia="仿宋_GB2312" w:cs="仿宋_GB2312"/>
          <w:sz w:val="32"/>
          <w:szCs w:val="32"/>
        </w:rPr>
        <w:t>要求，圆满完成全部办理任务，现</w:t>
      </w:r>
      <w:r>
        <w:rPr>
          <w:rFonts w:hint="eastAsia" w:ascii="仿宋_GB2312" w:hAnsi="仿宋_GB2312" w:eastAsia="仿宋_GB2312" w:cs="仿宋_GB2312"/>
          <w:sz w:val="32"/>
          <w:szCs w:val="32"/>
          <w:lang w:eastAsia="zh-CN"/>
        </w:rPr>
        <w:t>报告</w:t>
      </w:r>
      <w:r>
        <w:rPr>
          <w:rFonts w:hint="eastAsia" w:ascii="仿宋_GB2312" w:hAnsi="仿宋_GB2312" w:eastAsia="仿宋_GB2312" w:cs="仿宋_GB2312"/>
          <w:sz w:val="32"/>
          <w:szCs w:val="32"/>
        </w:rPr>
        <w:t>如下：</w:t>
      </w:r>
    </w:p>
    <w:p w14:paraId="03BE16B6">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w:t>
      </w:r>
      <w:r>
        <w:rPr>
          <w:rFonts w:hint="eastAsia" w:ascii="黑体" w:hAnsi="黑体" w:eastAsia="黑体" w:cs="黑体"/>
          <w:sz w:val="32"/>
          <w:szCs w:val="32"/>
          <w:lang w:eastAsia="zh-CN"/>
        </w:rPr>
        <w:t>工作完成情况</w:t>
      </w:r>
    </w:p>
    <w:p w14:paraId="040415C2">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年我局共收到区级人大建议</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件、政协提案</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件，其中</w:t>
      </w:r>
      <w:r>
        <w:rPr>
          <w:rFonts w:hint="eastAsia" w:ascii="仿宋_GB2312" w:hAnsi="仿宋_GB2312" w:eastAsia="仿宋_GB2312" w:cs="仿宋_GB2312"/>
          <w:sz w:val="32"/>
          <w:szCs w:val="32"/>
          <w:lang w:eastAsia="zh-CN"/>
        </w:rPr>
        <w:t>区政协</w:t>
      </w:r>
      <w:r>
        <w:rPr>
          <w:rFonts w:hint="eastAsia" w:ascii="楷体_GB2312" w:eastAsia="楷体_GB2312"/>
          <w:sz w:val="32"/>
          <w:lang w:val="en-US" w:eastAsia="zh-CN"/>
        </w:rPr>
        <w:t>106251</w:t>
      </w:r>
      <w:r>
        <w:rPr>
          <w:rFonts w:hint="eastAsia" w:ascii="仿宋_GB2312" w:hAnsi="仿宋_GB2312" w:eastAsia="仿宋_GB2312" w:cs="仿宋_GB2312"/>
          <w:sz w:val="32"/>
          <w:szCs w:val="32"/>
        </w:rPr>
        <w:t>号提案被列为重点办理件。代表和委员们所提的意见建议涉及绿化</w:t>
      </w:r>
      <w:r>
        <w:rPr>
          <w:rFonts w:hint="eastAsia" w:ascii="仿宋_GB2312" w:hAnsi="仿宋_GB2312" w:eastAsia="仿宋_GB2312" w:cs="仿宋_GB2312"/>
          <w:sz w:val="32"/>
          <w:szCs w:val="32"/>
          <w:lang w:eastAsia="zh-CN"/>
        </w:rPr>
        <w:t>养护</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森林防火</w:t>
      </w:r>
      <w:r>
        <w:rPr>
          <w:rFonts w:hint="eastAsia" w:ascii="仿宋_GB2312" w:hAnsi="仿宋_GB2312" w:eastAsia="仿宋_GB2312" w:cs="仿宋_GB2312"/>
          <w:sz w:val="32"/>
          <w:szCs w:val="32"/>
        </w:rPr>
        <w:t>、公园</w:t>
      </w:r>
      <w:r>
        <w:rPr>
          <w:rFonts w:hint="eastAsia" w:ascii="仿宋_GB2312" w:hAnsi="仿宋_GB2312" w:eastAsia="仿宋_GB2312" w:cs="仿宋_GB2312"/>
          <w:sz w:val="32"/>
          <w:szCs w:val="32"/>
          <w:lang w:eastAsia="zh-CN"/>
        </w:rPr>
        <w:t>管理、共享绿地</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花卉养殖</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eastAsia="zh-CN"/>
        </w:rPr>
        <w:t>我局已</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eastAsia="zh-CN"/>
        </w:rPr>
        <w:t>全部面复工作</w:t>
      </w:r>
      <w:r>
        <w:rPr>
          <w:rFonts w:hint="eastAsia" w:ascii="仿宋_GB2312" w:hAnsi="仿宋_GB2312" w:eastAsia="仿宋_GB2312" w:cs="仿宋_GB2312"/>
          <w:sz w:val="32"/>
          <w:szCs w:val="32"/>
        </w:rPr>
        <w:t>，办理结果全部进行网上公开，办结率100%</w:t>
      </w:r>
      <w:r>
        <w:rPr>
          <w:rFonts w:hint="eastAsia" w:ascii="仿宋_GB2312" w:hAnsi="仿宋_GB2312" w:eastAsia="仿宋_GB2312" w:cs="仿宋_GB2312"/>
          <w:sz w:val="32"/>
          <w:szCs w:val="32"/>
          <w:lang w:eastAsia="zh-CN"/>
        </w:rPr>
        <w:t>，满意度100%。其中：</w:t>
      </w:r>
    </w:p>
    <w:p w14:paraId="62948C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已经解决的建议提案（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件）：</w:t>
      </w:r>
      <w:r>
        <w:rPr>
          <w:rFonts w:hint="eastAsia" w:ascii="仿宋_GB2312" w:hAnsi="仿宋_GB2312" w:eastAsia="仿宋_GB2312" w:cs="仿宋_GB2312"/>
          <w:sz w:val="32"/>
          <w:szCs w:val="32"/>
          <w:lang w:eastAsia="zh-CN"/>
        </w:rPr>
        <w:t>其中，</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val="en-US" w:eastAsia="zh-CN"/>
        </w:rPr>
        <w:t>6258</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提案黄大河委员</w:t>
      </w:r>
      <w:r>
        <w:rPr>
          <w:rFonts w:hint="eastAsia" w:ascii="仿宋_GB2312" w:hAnsi="仿宋_GB2312" w:eastAsia="仿宋_GB2312" w:cs="仿宋_GB2312"/>
          <w:sz w:val="32"/>
          <w:szCs w:val="32"/>
        </w:rPr>
        <w:t>提出关于“</w:t>
      </w:r>
      <w:r>
        <w:rPr>
          <w:rFonts w:hint="eastAsia" w:ascii="仿宋_GB2312" w:eastAsia="仿宋_GB2312"/>
          <w:color w:val="000000"/>
          <w:sz w:val="32"/>
          <w:szCs w:val="32"/>
          <w:lang w:eastAsia="zh-CN"/>
        </w:rPr>
        <w:t>系统盘活城市零星空间</w:t>
      </w:r>
      <w:r>
        <w:rPr>
          <w:rFonts w:hint="eastAsia" w:ascii="仿宋_GB2312" w:eastAsia="仿宋_GB2312"/>
          <w:color w:val="000000"/>
          <w:sz w:val="32"/>
          <w:szCs w:val="32"/>
          <w:lang w:val="en-US" w:eastAsia="zh-CN"/>
        </w:rPr>
        <w:t xml:space="preserve"> 增加高品质公共活动场所的建议</w:t>
      </w:r>
      <w:r>
        <w:rPr>
          <w:rFonts w:hint="eastAsia" w:ascii="仿宋_GB2312" w:eastAsia="仿宋_GB2312"/>
          <w:color w:val="000000"/>
          <w:sz w:val="32"/>
          <w:szCs w:val="32"/>
        </w:rPr>
        <w:t xml:space="preserve"> </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建议</w:t>
      </w:r>
      <w:r>
        <w:rPr>
          <w:rFonts w:hint="eastAsia" w:ascii="仿宋_GB2312" w:hAnsi="仿宋_GB2312" w:eastAsia="仿宋_GB2312" w:cs="仿宋_GB2312"/>
          <w:sz w:val="32"/>
          <w:szCs w:val="32"/>
        </w:rPr>
        <w:t>，</w:t>
      </w:r>
      <w:r>
        <w:rPr>
          <w:rFonts w:hint="eastAsia" w:ascii="仿宋_GB2312" w:eastAsia="仿宋_GB2312"/>
          <w:color w:val="000000"/>
          <w:sz w:val="32"/>
          <w:szCs w:val="32"/>
          <w:lang w:eastAsia="zh-CN"/>
        </w:rPr>
        <w:t>针对社区内荒废边角地，继续推行“共建花园”建设模式，以“共商共建共治共享”为理念，</w:t>
      </w:r>
      <w:r>
        <w:rPr>
          <w:rFonts w:hint="eastAsia" w:ascii="仿宋_GB2312" w:hAnsi="仿宋_GB2312" w:eastAsia="仿宋_GB2312" w:cs="仿宋_GB2312"/>
          <w:sz w:val="32"/>
          <w:szCs w:val="32"/>
          <w:lang w:eastAsia="zh-CN"/>
        </w:rPr>
        <w:t>坚持“一园一特色，一园一亮点”，</w:t>
      </w:r>
      <w:r>
        <w:rPr>
          <w:rFonts w:hint="eastAsia" w:ascii="仿宋_GB2312" w:hAnsi="仿宋_GB2312" w:eastAsia="仿宋_GB2312" w:cs="仿宋_GB2312"/>
          <w:sz w:val="32"/>
          <w:szCs w:val="32"/>
          <w:lang w:val="en-US" w:eastAsia="zh-CN"/>
        </w:rPr>
        <w:t>联动街道、绿化所、社区、物业、企业、等多方力量，</w:t>
      </w:r>
      <w:r>
        <w:rPr>
          <w:rFonts w:hint="eastAsia" w:ascii="仿宋_GB2312" w:eastAsia="仿宋_GB2312"/>
          <w:color w:val="000000"/>
          <w:sz w:val="32"/>
          <w:szCs w:val="32"/>
          <w:lang w:eastAsia="zh-CN"/>
        </w:rPr>
        <w:t>组织居民参与闲置地块的规划、设计与管护，打造集种植体验、邻里互动、科普教育于一体的共建花园。</w:t>
      </w:r>
      <w:r>
        <w:rPr>
          <w:rFonts w:hint="eastAsia" w:ascii="仿宋_GB2312" w:hAnsi="仿宋_GB2312" w:eastAsia="仿宋_GB2312" w:cs="仿宋_GB2312"/>
          <w:sz w:val="32"/>
          <w:szCs w:val="32"/>
          <w:lang w:val="en-US" w:eastAsia="zh-CN"/>
        </w:rPr>
        <w:t>2025年打造类型多样、特色鲜明的共建花园5处，分别是：</w:t>
      </w:r>
      <w:r>
        <w:rPr>
          <w:rFonts w:hint="eastAsia" w:ascii="仿宋_GB2312" w:hAnsi="仿宋_GB2312" w:eastAsia="仿宋_GB2312" w:cs="仿宋_GB2312"/>
          <w:sz w:val="32"/>
          <w:szCs w:val="32"/>
          <w:lang w:eastAsia="zh-CN"/>
        </w:rPr>
        <w:t>济南市首个“共建花园”，以亲子自然科普为主题的童趣园、我区首个以“党建引领共治共享”为主题的拾光里、以“让童心闪耀，用真爱陪伴”为主题的童真园、以“亲子教育，梦想成真”为主题的童梦园、以“紫藤荫下，聆听党的声音”为主题的福荫里；</w:t>
      </w:r>
      <w:r>
        <w:rPr>
          <w:rFonts w:hint="eastAsia" w:ascii="仿宋_GB2312" w:hAnsi="仿宋_GB2312" w:eastAsia="仿宋_GB2312" w:cs="仿宋_GB2312"/>
          <w:sz w:val="32"/>
          <w:szCs w:val="32"/>
          <w:lang w:val="en-US" w:eastAsia="zh-CN"/>
        </w:rPr>
        <w:t>2026年还将在华山街道、唐冶街道等打造共建花园5处。以共建花园为载体，分季度组织开展花园故事荟等活动，推进共建花园从绿化空间变为社区治理的“微平台”，既丰富了居民精神文化生活，又培育了居民的责任意识与协作精神，让“共治共享”的理念扎根社区，让共建花园真正成为滋养邻里情、凝聚社区魂的幸福港湾。</w:t>
      </w:r>
      <w:r>
        <w:rPr>
          <w:rFonts w:hint="eastAsia" w:ascii="仿宋_GB2312" w:hAnsi="仿宋_GB2312" w:eastAsia="仿宋_GB2312" w:cs="仿宋_GB2312"/>
          <w:sz w:val="32"/>
          <w:szCs w:val="32"/>
          <w:lang w:eastAsia="zh-CN"/>
        </w:rPr>
        <w:t xml:space="preserve"> </w:t>
      </w:r>
    </w:p>
    <w:p w14:paraId="24CBC42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正在解决的办理件（1件）：针对</w:t>
      </w:r>
      <w:r>
        <w:rPr>
          <w:rFonts w:hint="default" w:ascii="仿宋_GB2312" w:hAnsi="仿宋_GB2312" w:eastAsia="仿宋_GB2312" w:cs="仿宋_GB2312"/>
          <w:sz w:val="32"/>
          <w:szCs w:val="32"/>
          <w:lang w:val="en-US" w:eastAsia="zh-CN"/>
        </w:rPr>
        <w:t>202600</w:t>
      </w:r>
      <w:r>
        <w:rPr>
          <w:rFonts w:hint="eastAsia" w:ascii="仿宋_GB2312" w:hAnsi="仿宋_GB2312" w:eastAsia="仿宋_GB2312" w:cs="仿宋_GB2312"/>
          <w:sz w:val="32"/>
          <w:szCs w:val="32"/>
          <w:lang w:val="en-US" w:eastAsia="zh-CN"/>
        </w:rPr>
        <w:t>94号建议郭景芝代表提出的关于“修建玉河泉村防火通道”的建议，我们耐心地向代表解释，为补齐林区防火基础设施短板，我局联合街道、设计单位完成玉河泉村防火道路现场勘察，同时结合地形条件、山林火险隐患分布，确定了玉河泉至青龙峪防火路线规划方案。通过打通高火险区域，进一步完善林区路网，使之兼具巡护防控、火情处置、生态管护等功能。现已完成现场勘察、方案编制等工作，待项目批复、专项资金到位后，我局将优先启动玉河泉村防火通道建设，配套完善消防取水点、安全警示和防护围挡等设施，希望代表耐心等待。</w:t>
      </w:r>
    </w:p>
    <w:p w14:paraId="0216B7E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楷体_GB2312" w:hAnsi="楷体_GB2312" w:eastAsia="楷体_GB2312" w:cs="楷体_GB2312"/>
          <w:sz w:val="32"/>
          <w:szCs w:val="32"/>
        </w:rPr>
      </w:pPr>
      <w:r>
        <w:rPr>
          <w:rFonts w:hint="eastAsia" w:ascii="黑体" w:hAnsi="黑体" w:eastAsia="黑体" w:cs="黑体"/>
          <w:sz w:val="32"/>
          <w:szCs w:val="32"/>
        </w:rPr>
        <w:t>二、主要做法</w:t>
      </w:r>
    </w:p>
    <w:p w14:paraId="39727C4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楷体_GB2312" w:hAnsi="楷体_GB2312" w:eastAsia="楷体_GB2312" w:cs="楷体_GB2312"/>
          <w:bCs/>
          <w:sz w:val="32"/>
          <w:szCs w:val="32"/>
          <w:lang w:eastAsia="zh-CN"/>
        </w:rPr>
      </w:pPr>
      <w:r>
        <w:rPr>
          <w:rFonts w:hint="eastAsia" w:ascii="楷体_GB2312" w:hAnsi="楷体_GB2312" w:eastAsia="楷体_GB2312" w:cs="楷体_GB2312"/>
          <w:bCs/>
          <w:sz w:val="32"/>
          <w:szCs w:val="32"/>
        </w:rPr>
        <w:t>（一）</w:t>
      </w:r>
      <w:r>
        <w:rPr>
          <w:rFonts w:hint="eastAsia" w:ascii="楷体_GB2312" w:hAnsi="楷体_GB2312" w:eastAsia="楷体_GB2312" w:cs="楷体_GB2312"/>
          <w:bCs/>
          <w:sz w:val="32"/>
          <w:szCs w:val="32"/>
          <w:lang w:eastAsia="zh-CN"/>
        </w:rPr>
        <w:t>程序更加规范</w:t>
      </w:r>
    </w:p>
    <w:p w14:paraId="20519D8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局党组</w:t>
      </w:r>
      <w:r>
        <w:rPr>
          <w:rFonts w:hint="eastAsia" w:ascii="仿宋_GB2312" w:hAnsi="仿宋_GB2312" w:eastAsia="仿宋_GB2312" w:cs="仿宋_GB2312"/>
          <w:sz w:val="32"/>
          <w:szCs w:val="32"/>
        </w:rPr>
        <w:t>充分认识到建议提案办理</w:t>
      </w:r>
      <w:r>
        <w:rPr>
          <w:rFonts w:hint="eastAsia" w:ascii="仿宋_GB2312" w:hAnsi="仿宋_GB2312" w:eastAsia="仿宋_GB2312" w:cs="仿宋_GB2312"/>
          <w:sz w:val="32"/>
          <w:szCs w:val="32"/>
          <w:lang w:eastAsia="zh-CN"/>
        </w:rPr>
        <w:t>工作重要性</w:t>
      </w:r>
      <w:r>
        <w:rPr>
          <w:rFonts w:hint="eastAsia" w:ascii="仿宋_GB2312" w:hAnsi="仿宋_GB2312" w:eastAsia="仿宋_GB2312" w:cs="仿宋_GB2312"/>
          <w:sz w:val="32"/>
          <w:szCs w:val="32"/>
        </w:rPr>
        <w:t>，把抓好办理工作作为促进日常工作提质增效的重要抓手。接到办理通知后，</w:t>
      </w:r>
      <w:r>
        <w:rPr>
          <w:rFonts w:hint="eastAsia" w:ascii="仿宋_GB2312" w:hAnsi="仿宋_GB2312" w:eastAsia="仿宋_GB2312" w:cs="仿宋_GB2312"/>
          <w:sz w:val="32"/>
          <w:szCs w:val="32"/>
          <w:lang w:eastAsia="zh-CN"/>
        </w:rPr>
        <w:t>迅速</w:t>
      </w:r>
      <w:r>
        <w:rPr>
          <w:rFonts w:hint="eastAsia" w:ascii="仿宋_GB2312" w:hAnsi="仿宋_GB2312" w:eastAsia="仿宋_GB2312" w:cs="仿宋_GB2312"/>
          <w:sz w:val="32"/>
          <w:szCs w:val="32"/>
        </w:rPr>
        <w:t>完善办理工作领导小组，落实由主要领导亲自抓、分管领导负责抓、承办科室具体抓、经办人员专门抓的工作机制，一级抓一级，层层抓落实。</w:t>
      </w:r>
      <w:r>
        <w:rPr>
          <w:rFonts w:hint="eastAsia" w:ascii="仿宋_GB2312" w:hAnsi="仿宋_GB2312" w:eastAsia="仿宋_GB2312" w:cs="仿宋_GB2312"/>
          <w:sz w:val="32"/>
          <w:szCs w:val="32"/>
          <w:lang w:eastAsia="zh-CN"/>
        </w:rPr>
        <w:t>进一步</w:t>
      </w:r>
      <w:r>
        <w:rPr>
          <w:rFonts w:hint="eastAsia" w:ascii="仿宋_GB2312" w:hAnsi="仿宋_GB2312" w:eastAsia="仿宋_GB2312" w:cs="仿宋_GB2312"/>
          <w:sz w:val="32"/>
          <w:szCs w:val="32"/>
        </w:rPr>
        <w:t>明确各项任务的牵头领导、具体承办科室、协办科室、办理时限等事项，确定</w:t>
      </w:r>
      <w:r>
        <w:rPr>
          <w:rFonts w:hint="eastAsia" w:ascii="仿宋_GB2312" w:hAnsi="仿宋_GB2312" w:eastAsia="仿宋_GB2312" w:cs="仿宋_GB2312"/>
          <w:sz w:val="32"/>
          <w:szCs w:val="32"/>
          <w:lang w:eastAsia="zh-CN"/>
        </w:rPr>
        <w:t>专职人员</w:t>
      </w:r>
      <w:r>
        <w:rPr>
          <w:rFonts w:hint="eastAsia" w:ascii="仿宋_GB2312" w:hAnsi="仿宋_GB2312" w:eastAsia="仿宋_GB2312" w:cs="仿宋_GB2312"/>
          <w:sz w:val="32"/>
          <w:szCs w:val="32"/>
        </w:rPr>
        <w:t>负责跟踪督办和答复，真正做到“定人员、定任务、定时限、保质量”。</w:t>
      </w:r>
    </w:p>
    <w:p w14:paraId="32FE8718">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楷体_GB2312" w:hAnsi="楷体_GB2312" w:eastAsia="楷体_GB2312" w:cs="楷体_GB2312"/>
          <w:b w:val="0"/>
          <w:bCs/>
          <w:sz w:val="32"/>
          <w:szCs w:val="32"/>
          <w:lang w:eastAsia="zh-CN"/>
        </w:rPr>
      </w:pPr>
      <w:r>
        <w:rPr>
          <w:rFonts w:hint="eastAsia" w:ascii="楷体_GB2312" w:hAnsi="楷体_GB2312" w:eastAsia="楷体_GB2312" w:cs="楷体_GB2312"/>
          <w:b w:val="0"/>
          <w:bCs/>
          <w:sz w:val="32"/>
          <w:szCs w:val="32"/>
          <w:lang w:eastAsia="zh-CN"/>
        </w:rPr>
        <w:t>（二）流程更加细化</w:t>
      </w:r>
    </w:p>
    <w:p w14:paraId="5DF9DFB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变“会后办”为“会中办”，及时与代表沟通，敲定工作路径。对内容相近的办理件集中研判、集中答复。推行“面对面”协商，邀请提案者参与。重点件主要负责同志亲自督办，其他办理件分管负责同志靠前指挥，承办科室与委员密切沟通，督查科跟踪督办。继续坚持建议提案办理与业务工作同部署、同落实，严格做到条件具备的立即办，不完全具备条件的创造条件办，条件确实不具备的在解释说明的基础上留待以后办，争取理解与支持。</w:t>
      </w:r>
    </w:p>
    <w:p w14:paraId="04429D7D">
      <w:pPr>
        <w:keepNext w:val="0"/>
        <w:keepLines w:val="0"/>
        <w:pageBreakBefore w:val="0"/>
        <w:widowControl w:val="0"/>
        <w:numPr>
          <w:ilvl w:val="0"/>
          <w:numId w:val="0"/>
        </w:numPr>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val="0"/>
          <w:bCs/>
          <w:sz w:val="32"/>
          <w:szCs w:val="32"/>
          <w:lang w:val="en-US" w:eastAsia="zh-CN"/>
        </w:rPr>
        <w:t>（三）办理更加高效</w:t>
      </w:r>
    </w:p>
    <w:p w14:paraId="5C08E4D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建议提案与民生实事、重点工作相结合。办理结果通过政府网站公开。以代表委员“认不认可、满不满意”为目标，完成办理工作由“重答复”向“重落实”的思路转变。局主要领导牵头对重点成果“回头看”，确保“金点子”转化为发展动能。承办科室签收任务后，先与代表委员沟通，了解具体情况；工作人员现场调研，制定方案；落实答复意见后再进行面复；面复结束后，督促跟踪反馈，实现全流程闭环跟踪办理。</w:t>
      </w:r>
    </w:p>
    <w:p w14:paraId="4A037D7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三、取得的成效</w:t>
      </w:r>
    </w:p>
    <w:p w14:paraId="5F314B53">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楷体_GB2312" w:hAnsi="仿宋_GB2312" w:eastAsia="楷体_GB2312" w:cs="仿宋_GB2312"/>
          <w:bCs/>
          <w:sz w:val="32"/>
          <w:szCs w:val="32"/>
        </w:rPr>
      </w:pPr>
      <w:r>
        <w:rPr>
          <w:rFonts w:hint="eastAsia" w:ascii="仿宋_GB2312" w:hAnsi="仿宋_GB2312" w:eastAsia="仿宋_GB2312" w:cs="仿宋_GB2312"/>
          <w:bCs/>
          <w:sz w:val="32"/>
          <w:szCs w:val="32"/>
        </w:rPr>
        <w:t xml:space="preserve"> </w:t>
      </w:r>
      <w:r>
        <w:rPr>
          <w:rFonts w:hint="eastAsia" w:ascii="楷体_GB2312" w:hAnsi="仿宋_GB2312" w:eastAsia="楷体_GB2312" w:cs="仿宋_GB2312"/>
          <w:bCs/>
          <w:sz w:val="32"/>
          <w:szCs w:val="32"/>
        </w:rPr>
        <w:t>（一）</w:t>
      </w:r>
      <w:r>
        <w:rPr>
          <w:rFonts w:hint="eastAsia" w:ascii="楷体_GB2312" w:hAnsi="仿宋_GB2312" w:eastAsia="楷体_GB2312" w:cs="仿宋_GB2312"/>
          <w:bCs/>
          <w:sz w:val="32"/>
          <w:szCs w:val="32"/>
          <w:lang w:eastAsia="zh-CN"/>
        </w:rPr>
        <w:t>绿地管养更加科学</w:t>
      </w:r>
    </w:p>
    <w:p w14:paraId="472ED8BE">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今年直接涉及绿地的办理件3件，间接涉及的1件。可以看出，提升绿地建设和管理水平依旧是代表和委员们关注的重点。为统筹推动城市绿地建设和开放共享，满足群众搭帐篷、运动健身等特色需求。为更好的利用城市绿地资源，提高辖区居民生活质量，自2023年至2025年，我区共打造共享绿地23处，开放共享绿地8.6万平方米，其中围子山大草坪荣获2023年度全市“十大”最美共享绿地，唐冶中央公园共享绿地荣获2024年度全市“十大”最具活力共享绿地。绿地开放共享提高了城市生活品质，提升了市民的幸福感和获得感，取得显著成效，</w:t>
      </w:r>
    </w:p>
    <w:p w14:paraId="6EAB964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在绿地管理方面，进一步强化考核，将单位精细化养护成效纳入年度考核指标，完善《历城区绿地养护管理检查考核方案》，细化考核指标，做到“以考促改、以评促优”，不断激发工作主动性；畅通群众监督渠道，对12345市民热线服务平台、城市绿化养护管理信息平台和济南市城市运行管理服务平台数字化管理系统群众反映的问题做到及时接收、及时回应，形成“专业管理+群众监督”的长效机制。加强技能培训，提升专业修剪能力。邀请专家通过授课和实地操作相结合的方式，讲解前沿技术和实操要点。开展技能比武、现场观摩等活动，推动养护人员熟练掌握精准化操作方法。2025年在全市园林和林业绿化系统“技耀泉城”海右技能人才大赛上取得园林植物修剪团体一等奖的好成绩。  </w:t>
      </w:r>
    </w:p>
    <w:p w14:paraId="3232E83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楷体_GB2312" w:hAnsi="楷体_GB2312" w:eastAsia="楷体_GB2312" w:cs="楷体_GB2312"/>
          <w:bCs/>
          <w:sz w:val="32"/>
          <w:szCs w:val="32"/>
        </w:rPr>
      </w:pPr>
      <w:r>
        <w:rPr>
          <w:rFonts w:hint="eastAsia" w:ascii="楷体_GB2312" w:hAnsi="楷体_GB2312" w:eastAsia="楷体_GB2312" w:cs="楷体_GB2312"/>
          <w:bCs/>
          <w:sz w:val="32"/>
          <w:szCs w:val="32"/>
        </w:rPr>
        <w:t>（二）</w:t>
      </w:r>
      <w:r>
        <w:rPr>
          <w:rFonts w:hint="eastAsia" w:ascii="楷体_GB2312" w:hAnsi="楷体_GB2312" w:eastAsia="楷体_GB2312" w:cs="楷体_GB2312"/>
          <w:bCs/>
          <w:sz w:val="32"/>
          <w:szCs w:val="32"/>
          <w:lang w:eastAsia="zh-CN"/>
        </w:rPr>
        <w:t>公园建管更趋合理</w:t>
      </w:r>
    </w:p>
    <w:p w14:paraId="2D8C1D2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今年涉及公园的办理件2件。近年来，我区深入“</w:t>
      </w:r>
      <w:r>
        <w:rPr>
          <w:rFonts w:hint="default" w:ascii="仿宋_GB2312" w:hAnsi="仿宋_GB2312" w:eastAsia="仿宋_GB2312" w:cs="仿宋_GB2312"/>
          <w:sz w:val="32"/>
          <w:szCs w:val="32"/>
          <w:lang w:val="en-US" w:eastAsia="zh-CN"/>
        </w:rPr>
        <w:t>践行生态优先、绿色发展理念</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持续推进</w:t>
      </w:r>
      <w:r>
        <w:rPr>
          <w:rFonts w:hint="default" w:ascii="仿宋_GB2312" w:hAnsi="仿宋_GB2312" w:eastAsia="仿宋_GB2312" w:cs="仿宋_GB2312"/>
          <w:sz w:val="32"/>
          <w:szCs w:val="32"/>
          <w:lang w:val="en-US" w:eastAsia="zh-CN"/>
        </w:rPr>
        <w:t>公园</w:t>
      </w:r>
      <w:r>
        <w:rPr>
          <w:rFonts w:hint="eastAsia" w:ascii="仿宋_GB2312" w:hAnsi="仿宋_GB2312" w:eastAsia="仿宋_GB2312" w:cs="仿宋_GB2312"/>
          <w:sz w:val="32"/>
          <w:szCs w:val="32"/>
          <w:lang w:val="en-US" w:eastAsia="zh-CN"/>
        </w:rPr>
        <w:t>建设，相继</w:t>
      </w:r>
      <w:r>
        <w:rPr>
          <w:rFonts w:hint="default" w:ascii="仿宋_GB2312" w:hAnsi="仿宋_GB2312" w:eastAsia="仿宋_GB2312" w:cs="仿宋_GB2312"/>
          <w:sz w:val="32"/>
          <w:szCs w:val="32"/>
          <w:lang w:val="en-US" w:eastAsia="zh-CN"/>
        </w:rPr>
        <w:t>打造</w:t>
      </w:r>
      <w:r>
        <w:rPr>
          <w:rFonts w:hint="eastAsia" w:ascii="仿宋_GB2312" w:hAnsi="仿宋_GB2312" w:eastAsia="仿宋_GB2312" w:cs="仿宋_GB2312"/>
          <w:sz w:val="32"/>
          <w:szCs w:val="32"/>
          <w:lang w:val="en-US" w:eastAsia="zh-CN"/>
        </w:rPr>
        <w:t>了中新锦绣天地西游园、旅游路节点游园等一批街头游园，新建秀街游园、龙脊河滨水游园等社区和滨河公园，在董家、彩石、港沟等街道打造多处古树公园，提高了公园服务半径，提升了全区绿化品质。</w:t>
      </w:r>
    </w:p>
    <w:p w14:paraId="7B53027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持续提升游园品质，我局督促养护方落实精细化养护措施，定期开展草坪修剪、水肥管理、杂草清除及病虫害防治，并实行全天候保洁，确保公园环境整洁美观。落实专人常态化巡查制度，做好人流疏导、应急处置、消防安全等工作，保证游园安全。进一步完善游园导引措施，设置文明游园标识，组织开展志愿服务，倡导市民爱护绿地、文明共享。畅通市民意见反馈渠道，根据群众需求优化服务举措，实现公园“建管用” 一体化，真正让生态绿地便民、利民、惠民。</w:t>
      </w:r>
    </w:p>
    <w:p w14:paraId="0CDDA4F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shd w:val="clear" w:color="FFFFFF" w:fill="auto"/>
          <w:lang w:val="en-US" w:eastAsia="zh-CN"/>
        </w:rPr>
      </w:pPr>
      <w:r>
        <w:rPr>
          <w:rFonts w:hint="eastAsia" w:ascii="黑体" w:hAnsi="黑体" w:eastAsia="黑体" w:cs="黑体"/>
          <w:sz w:val="32"/>
          <w:szCs w:val="32"/>
          <w:shd w:val="clear" w:color="FFFFFF" w:fill="auto"/>
          <w:lang w:val="en-US" w:eastAsia="zh-CN"/>
        </w:rPr>
        <w:t>四、重点件办理</w:t>
      </w:r>
    </w:p>
    <w:p w14:paraId="0F74CD78">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106251号区政协提案是重点办理件，内容为关于“推进城市绿地开放共享”的建议。4月上旬，局负责同志多次调研并</w:t>
      </w:r>
      <w:bookmarkStart w:id="0" w:name="_GoBack"/>
      <w:bookmarkEnd w:id="0"/>
      <w:r>
        <w:rPr>
          <w:rFonts w:hint="eastAsia" w:ascii="仿宋_GB2312" w:hAnsi="仿宋_GB2312" w:eastAsia="仿宋_GB2312" w:cs="仿宋_GB2312"/>
          <w:sz w:val="32"/>
          <w:szCs w:val="32"/>
          <w:lang w:val="en-US" w:eastAsia="zh-CN"/>
        </w:rPr>
        <w:t>带队督导落实、跟踪面复。在与委员充分沟通的基础上，积极响应上级号召，逐步推广市民园长、志愿者服务队等模式开展绿地管养，鼓励市民、企业、社区积极参与日常管护。开展文明游园宣传，引导市民自觉护绿、垃圾自带。畅通投诉建议渠道，快速回应群众诉求，形成共建、共管、共享的良好氛围。为进一步发掘共享绿地造血潜力，今年在唐冶片区新开放共享绿地8处，继续推进绿地开放共享，委员对办理结果表示满意。</w:t>
      </w:r>
    </w:p>
    <w:p w14:paraId="5EAB8D20">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五、信息公开</w:t>
      </w:r>
    </w:p>
    <w:p w14:paraId="07DC430D">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全部办理结果均按要求通过历城区政府网站公开。</w:t>
      </w:r>
    </w:p>
    <w:p w14:paraId="2056ED45">
      <w:pPr>
        <w:keepNext w:val="0"/>
        <w:keepLines w:val="0"/>
        <w:pageBreakBefore w:val="0"/>
        <w:widowControl w:val="0"/>
        <w:kinsoku/>
        <w:wordWrap/>
        <w:overflowPunct/>
        <w:topLinePunct w:val="0"/>
        <w:autoSpaceDE/>
        <w:autoSpaceDN/>
        <w:bidi w:val="0"/>
        <w:adjustRightInd w:val="0"/>
        <w:snapToGrid w:val="0"/>
        <w:spacing w:line="540" w:lineRule="exact"/>
        <w:ind w:firstLine="640"/>
        <w:textAlignment w:val="auto"/>
        <w:rPr>
          <w:rFonts w:ascii="仿宋_GB2312" w:hAnsi="仿宋_GB2312" w:eastAsia="仿宋_GB2312" w:cs="仿宋_GB2312"/>
          <w:sz w:val="32"/>
          <w:szCs w:val="32"/>
        </w:rPr>
      </w:pPr>
    </w:p>
    <w:p w14:paraId="717BD846">
      <w:pPr>
        <w:pStyle w:val="2"/>
      </w:pPr>
    </w:p>
    <w:p w14:paraId="2F37B302">
      <w:pPr>
        <w:keepNext w:val="0"/>
        <w:keepLines w:val="0"/>
        <w:pageBreakBefore w:val="0"/>
        <w:widowControl w:val="0"/>
        <w:kinsoku/>
        <w:wordWrap/>
        <w:overflowPunct/>
        <w:topLinePunct w:val="0"/>
        <w:autoSpaceDE/>
        <w:autoSpaceDN/>
        <w:bidi w:val="0"/>
        <w:adjustRightInd w:val="0"/>
        <w:snapToGrid w:val="0"/>
        <w:spacing w:line="540" w:lineRule="exact"/>
        <w:ind w:firstLine="640"/>
        <w:jc w:val="righ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历城区园林和林业绿化局</w:t>
      </w:r>
    </w:p>
    <w:p w14:paraId="22D3F717">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pPr>
      <w:r>
        <w:rPr>
          <w:rFonts w:hint="eastAsia" w:ascii="仿宋_GB2312" w:hAnsi="仿宋_GB2312" w:eastAsia="仿宋_GB2312" w:cs="仿宋_GB2312"/>
          <w:sz w:val="32"/>
          <w:szCs w:val="32"/>
          <w:u w:color="000000"/>
        </w:rPr>
        <w:t xml:space="preserve">                                 202</w:t>
      </w:r>
      <w:r>
        <w:rPr>
          <w:rFonts w:hint="eastAsia" w:ascii="仿宋_GB2312" w:hAnsi="仿宋_GB2312" w:eastAsia="仿宋_GB2312" w:cs="仿宋_GB2312"/>
          <w:sz w:val="32"/>
          <w:szCs w:val="32"/>
          <w:u w:color="000000"/>
          <w:lang w:val="en-US" w:eastAsia="zh-CN"/>
        </w:rPr>
        <w:t>6</w:t>
      </w:r>
      <w:r>
        <w:rPr>
          <w:rFonts w:hint="eastAsia" w:ascii="仿宋_GB2312" w:hAnsi="仿宋_GB2312" w:eastAsia="仿宋_GB2312" w:cs="仿宋_GB2312"/>
          <w:sz w:val="32"/>
          <w:szCs w:val="32"/>
          <w:u w:color="000000"/>
        </w:rPr>
        <w:t>年</w:t>
      </w:r>
      <w:r>
        <w:rPr>
          <w:rFonts w:hint="eastAsia" w:ascii="仿宋_GB2312" w:hAnsi="仿宋_GB2312" w:eastAsia="仿宋_GB2312" w:cs="仿宋_GB2312"/>
          <w:sz w:val="32"/>
          <w:szCs w:val="32"/>
          <w:u w:color="000000"/>
          <w:lang w:val="en-US" w:eastAsia="zh-CN"/>
        </w:rPr>
        <w:t>7</w:t>
      </w:r>
      <w:r>
        <w:rPr>
          <w:rFonts w:hint="eastAsia" w:ascii="仿宋_GB2312" w:hAnsi="仿宋_GB2312" w:eastAsia="仿宋_GB2312" w:cs="仿宋_GB2312"/>
          <w:sz w:val="32"/>
          <w:szCs w:val="32"/>
          <w:u w:color="000000"/>
        </w:rPr>
        <w:t>月</w:t>
      </w:r>
      <w:r>
        <w:rPr>
          <w:rFonts w:hint="eastAsia" w:ascii="仿宋_GB2312" w:hAnsi="仿宋_GB2312" w:eastAsia="仿宋_GB2312" w:cs="仿宋_GB2312"/>
          <w:sz w:val="32"/>
          <w:szCs w:val="32"/>
          <w:u w:color="000000"/>
          <w:lang w:val="en-US" w:eastAsia="zh-CN"/>
        </w:rPr>
        <w:t>20</w:t>
      </w:r>
      <w:r>
        <w:rPr>
          <w:rFonts w:hint="eastAsia" w:ascii="仿宋_GB2312" w:hAnsi="仿宋_GB2312" w:eastAsia="仿宋_GB2312" w:cs="仿宋_GB2312"/>
          <w:sz w:val="32"/>
          <w:szCs w:val="32"/>
          <w:u w:color="000000"/>
        </w:rPr>
        <w:t>日</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4BF26E-1F8E-4D37-9251-F7B51E6FC0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04D27195-5750-4408-A1BC-219EFB37A7FC}"/>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336ACEA8-5D2B-48F0-BA61-9582769C71FD}"/>
  </w:font>
  <w:font w:name="仿宋_GB2312">
    <w:panose1 w:val="02010609030101010101"/>
    <w:charset w:val="86"/>
    <w:family w:val="modern"/>
    <w:pitch w:val="default"/>
    <w:sig w:usb0="00000001" w:usb1="080E0000" w:usb2="00000000" w:usb3="00000000" w:csb0="00040000" w:csb1="00000000"/>
    <w:embedRegular r:id="rId4" w:fontKey="{51C294F8-BDAB-45D5-8C64-6CC695C5F133}"/>
  </w:font>
  <w:font w:name="楷体_GB2312">
    <w:altName w:val="楷体"/>
    <w:panose1 w:val="02010609030101010101"/>
    <w:charset w:val="86"/>
    <w:family w:val="modern"/>
    <w:pitch w:val="default"/>
    <w:sig w:usb0="00000000" w:usb1="00000000" w:usb2="00000000" w:usb3="00000000" w:csb0="00040000" w:csb1="00000000"/>
    <w:embedRegular r:id="rId5" w:fontKey="{5C4F2284-12BB-4A50-9424-E2B35B1AC044}"/>
  </w:font>
  <w:font w:name="楷体">
    <w:panose1 w:val="02010609060101010101"/>
    <w:charset w:val="86"/>
    <w:family w:val="auto"/>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205"/>
    <w:rsid w:val="000A7360"/>
    <w:rsid w:val="000F0FB6"/>
    <w:rsid w:val="00121FA6"/>
    <w:rsid w:val="001640E4"/>
    <w:rsid w:val="00295076"/>
    <w:rsid w:val="0030294C"/>
    <w:rsid w:val="00443987"/>
    <w:rsid w:val="004916EC"/>
    <w:rsid w:val="006E0CD5"/>
    <w:rsid w:val="00796EF6"/>
    <w:rsid w:val="007A31AF"/>
    <w:rsid w:val="007D438E"/>
    <w:rsid w:val="00A76205"/>
    <w:rsid w:val="00BF1140"/>
    <w:rsid w:val="00C76646"/>
    <w:rsid w:val="00CB2831"/>
    <w:rsid w:val="00CF2EF2"/>
    <w:rsid w:val="00FB5285"/>
    <w:rsid w:val="04A66578"/>
    <w:rsid w:val="065C02AA"/>
    <w:rsid w:val="18384CEE"/>
    <w:rsid w:val="24777781"/>
    <w:rsid w:val="2BDE4B69"/>
    <w:rsid w:val="3ABC675A"/>
    <w:rsid w:val="3DFF68DD"/>
    <w:rsid w:val="3F7F21FA"/>
    <w:rsid w:val="3FDFC059"/>
    <w:rsid w:val="47FB3C9E"/>
    <w:rsid w:val="49B123F5"/>
    <w:rsid w:val="52DB7278"/>
    <w:rsid w:val="5AE39752"/>
    <w:rsid w:val="5B76FD52"/>
    <w:rsid w:val="5DFF50CE"/>
    <w:rsid w:val="61DF5C0C"/>
    <w:rsid w:val="64913E40"/>
    <w:rsid w:val="64D65345"/>
    <w:rsid w:val="65D96649"/>
    <w:rsid w:val="66D51C28"/>
    <w:rsid w:val="67E04612"/>
    <w:rsid w:val="6E270336"/>
    <w:rsid w:val="6EBE157C"/>
    <w:rsid w:val="71D32089"/>
    <w:rsid w:val="75212A84"/>
    <w:rsid w:val="B7FCB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unhideWhenUsed/>
    <w:qFormat/>
    <w:uiPriority w:val="0"/>
    <w:pPr>
      <w:spacing w:before="120"/>
    </w:pPr>
    <w:rPr>
      <w:rFonts w:ascii="Cambria" w:hAnsi="Cambria" w:cs="Times New Roman"/>
      <w:sz w:val="24"/>
      <w:szCs w:val="24"/>
    </w:rPr>
  </w:style>
  <w:style w:type="paragraph" w:styleId="3">
    <w:name w:val="Body Text"/>
    <w:basedOn w:val="1"/>
    <w:semiHidden/>
    <w:qFormat/>
    <w:uiPriority w:val="0"/>
    <w:rPr>
      <w:rFonts w:ascii="仿宋" w:hAnsi="仿宋" w:eastAsia="仿宋" w:cs="仿宋"/>
      <w:sz w:val="36"/>
      <w:szCs w:val="36"/>
      <w:lang w:val="en-US" w:eastAsia="en-US" w:bidi="ar-SA"/>
    </w:rPr>
  </w:style>
  <w:style w:type="paragraph" w:styleId="4">
    <w:name w:val="footer"/>
    <w:basedOn w:val="1"/>
    <w:link w:val="10"/>
    <w:semiHidden/>
    <w:unhideWhenUsed/>
    <w:qFormat/>
    <w:uiPriority w:val="99"/>
    <w:pPr>
      <w:tabs>
        <w:tab w:val="center" w:pos="4153"/>
        <w:tab w:val="right" w:pos="8306"/>
      </w:tabs>
      <w:snapToGrid w:val="0"/>
      <w:jc w:val="left"/>
    </w:pPr>
    <w:rPr>
      <w:sz w:val="18"/>
      <w:szCs w:val="18"/>
    </w:rPr>
  </w:style>
  <w:style w:type="paragraph" w:styleId="5">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UserStyle_5"/>
    <w:qFormat/>
    <w:uiPriority w:val="0"/>
    <w:pPr>
      <w:jc w:val="both"/>
    </w:pPr>
    <w:rPr>
      <w:rFonts w:ascii="宋体" w:hAnsi="宋体" w:eastAsia="宋体" w:cs="宋体"/>
      <w:color w:val="000000"/>
      <w:kern w:val="2"/>
      <w:sz w:val="21"/>
      <w:szCs w:val="21"/>
      <w:u w:color="000000"/>
      <w:lang w:val="en-US" w:eastAsia="zh-CN" w:bidi="ar-SA"/>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2761</Words>
  <Characters>2830</Characters>
  <Lines>20</Lines>
  <Paragraphs>5</Paragraphs>
  <TotalTime>15</TotalTime>
  <ScaleCrop>false</ScaleCrop>
  <LinksUpToDate>false</LinksUpToDate>
  <CharactersWithSpaces>2870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2022-08-31T14:27:00Z</dcterms:created>
  <dc:creator>ASUS</dc:creator>
  <cp:lastModifiedBy>王宗芹</cp:lastModifiedBy>
  <cp:lastPrinted>2025-08-12T16:50:00Z</cp:lastPrinted>
  <dcterms:modified xsi:type="dcterms:W3CDTF">2026-07-31T08:20:29Z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eyJoZGlkIjoiNDdmZGE4Mjk0MzM1NDQ4NTBkOWEyYTA0NzczOWRkNDQiLCJ1c2VySWQiOiIxMjM1Mjg4MTc0In0=</vt:lpwstr>
  </property>
  <property fmtid="{D5CDD505-2E9C-101B-9397-08002B2CF9AE}" pid="3" name="KSOProductBuildVer">
    <vt:lpwstr>2052-12.1.0.28043</vt:lpwstr>
  </property>
  <property fmtid="{D5CDD505-2E9C-101B-9397-08002B2CF9AE}" pid="4" name="ICV">
    <vt:lpwstr>93C97AD4ABCE099CD5A9556A551CAC03</vt:lpwstr>
  </property>
</Properties>
</file>