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B0E16" w14:textId="77777777" w:rsidR="00E11121" w:rsidRDefault="00E11121" w:rsidP="00E11121">
      <w:pPr>
        <w:spacing w:line="720" w:lineRule="exact"/>
        <w:jc w:val="center"/>
        <w:rPr>
          <w:rFonts w:ascii="方正小标宋简体" w:eastAsia="方正小标宋简体" w:hAnsi="华文中宋" w:hint="eastAsia"/>
          <w:sz w:val="44"/>
          <w:szCs w:val="44"/>
        </w:rPr>
      </w:pPr>
      <w:r>
        <w:rPr>
          <w:rFonts w:ascii="方正小标宋简体" w:eastAsia="方正小标宋简体" w:hAnsi="华文中宋" w:hint="eastAsia"/>
          <w:sz w:val="44"/>
          <w:szCs w:val="44"/>
        </w:rPr>
        <w:t>关于历城区2025年财政决算草案和</w:t>
      </w:r>
    </w:p>
    <w:p w14:paraId="6A8824C0" w14:textId="77777777" w:rsidR="00E11121" w:rsidRDefault="00E11121" w:rsidP="00E11121">
      <w:pPr>
        <w:spacing w:line="720" w:lineRule="exact"/>
        <w:jc w:val="center"/>
        <w:rPr>
          <w:rFonts w:ascii="方正小标宋简体" w:eastAsia="方正小标宋简体" w:hAnsi="华文中宋" w:hint="eastAsia"/>
          <w:sz w:val="44"/>
          <w:szCs w:val="44"/>
        </w:rPr>
      </w:pPr>
      <w:r>
        <w:rPr>
          <w:rFonts w:ascii="方正小标宋简体" w:eastAsia="方正小标宋简体" w:hAnsi="华文中宋" w:hint="eastAsia"/>
          <w:sz w:val="44"/>
          <w:szCs w:val="44"/>
        </w:rPr>
        <w:t>2026年上半年财政预算执行情况的报告</w:t>
      </w:r>
    </w:p>
    <w:p w14:paraId="03F6D3E3" w14:textId="77777777" w:rsidR="00E11121" w:rsidRDefault="00E11121" w:rsidP="00E11121">
      <w:pPr>
        <w:jc w:val="center"/>
        <w:rPr>
          <w:rFonts w:ascii="楷体_GB2312" w:eastAsia="楷体_GB2312" w:hAnsi="楷体" w:hint="eastAsia"/>
          <w:sz w:val="32"/>
          <w:szCs w:val="32"/>
        </w:rPr>
      </w:pPr>
      <w:r>
        <w:rPr>
          <w:rFonts w:ascii="楷体_GB2312" w:eastAsia="楷体_GB2312" w:hAnsi="楷体" w:hint="eastAsia"/>
          <w:sz w:val="32"/>
          <w:szCs w:val="32"/>
        </w:rPr>
        <w:t>——2026年8月26日在区十九届人大常委会第三十九次会议上</w:t>
      </w:r>
    </w:p>
    <w:p w14:paraId="2F2B61CA" w14:textId="77777777" w:rsidR="00E11121" w:rsidRDefault="00E11121" w:rsidP="00E11121">
      <w:pPr>
        <w:spacing w:line="600" w:lineRule="exact"/>
        <w:jc w:val="center"/>
        <w:rPr>
          <w:rFonts w:ascii="楷体_GB2312" w:eastAsia="楷体_GB2312" w:hAnsi="楷体" w:hint="eastAsia"/>
          <w:sz w:val="36"/>
          <w:szCs w:val="36"/>
        </w:rPr>
      </w:pPr>
      <w:r>
        <w:rPr>
          <w:rFonts w:ascii="楷体_GB2312" w:eastAsia="楷体_GB2312" w:hAnsi="楷体" w:hint="eastAsia"/>
          <w:sz w:val="36"/>
          <w:szCs w:val="36"/>
        </w:rPr>
        <w:t>区财政局</w:t>
      </w:r>
    </w:p>
    <w:p w14:paraId="2E53504F" w14:textId="77777777" w:rsidR="00E11121" w:rsidRDefault="00E11121" w:rsidP="00E11121">
      <w:pPr>
        <w:spacing w:line="600" w:lineRule="exact"/>
        <w:rPr>
          <w:rFonts w:ascii="仿宋_GB2312" w:eastAsia="仿宋_GB2312" w:hAnsi="黑体" w:hint="eastAsia"/>
          <w:color w:val="000000"/>
          <w:sz w:val="36"/>
          <w:szCs w:val="36"/>
        </w:rPr>
      </w:pPr>
    </w:p>
    <w:p w14:paraId="4D3CBCF1" w14:textId="77777777" w:rsidR="00E11121" w:rsidRDefault="00E11121" w:rsidP="00E11121">
      <w:pPr>
        <w:spacing w:line="600" w:lineRule="exact"/>
        <w:rPr>
          <w:rFonts w:ascii="仿宋_GB2312" w:eastAsia="仿宋_GB2312" w:hAnsi="黑体" w:hint="eastAsia"/>
          <w:color w:val="000000"/>
          <w:sz w:val="36"/>
          <w:szCs w:val="36"/>
        </w:rPr>
      </w:pPr>
      <w:r>
        <w:rPr>
          <w:rFonts w:ascii="仿宋_GB2312" w:eastAsia="仿宋_GB2312" w:hAnsi="黑体" w:hint="eastAsia"/>
          <w:color w:val="000000"/>
          <w:sz w:val="36"/>
          <w:szCs w:val="36"/>
        </w:rPr>
        <w:t>主任、各位副主任、各位委员：</w:t>
      </w:r>
    </w:p>
    <w:p w14:paraId="2E294604" w14:textId="77777777" w:rsidR="00E11121" w:rsidRDefault="00E11121" w:rsidP="00E11121">
      <w:pPr>
        <w:spacing w:line="600" w:lineRule="exact"/>
        <w:ind w:firstLine="645"/>
        <w:rPr>
          <w:rFonts w:ascii="仿宋_GB2312" w:eastAsia="仿宋_GB2312" w:hAnsi="仿宋" w:hint="eastAsia"/>
          <w:color w:val="000000" w:themeColor="text1"/>
          <w:sz w:val="36"/>
          <w:szCs w:val="36"/>
        </w:rPr>
      </w:pPr>
      <w:r>
        <w:rPr>
          <w:rFonts w:ascii="仿宋_GB2312" w:eastAsia="仿宋_GB2312" w:hAnsi="仿宋" w:hint="eastAsia"/>
          <w:color w:val="000000" w:themeColor="text1"/>
          <w:sz w:val="36"/>
          <w:szCs w:val="36"/>
        </w:rPr>
        <w:t>受区人民政府委托，按照区人大常委会专题调研中提出的整改意见，报告我区2025年财政决算草案和2026年上半年财政预算执行情况，请审议。</w:t>
      </w:r>
    </w:p>
    <w:p w14:paraId="174735C2" w14:textId="77777777" w:rsidR="002053AF" w:rsidRPr="002053AF" w:rsidRDefault="002053AF" w:rsidP="00C542F2">
      <w:pPr>
        <w:spacing w:line="600" w:lineRule="exact"/>
        <w:ind w:firstLineChars="200" w:firstLine="720"/>
        <w:rPr>
          <w:rFonts w:ascii="黑体" w:eastAsia="黑体" w:hAnsi="黑体" w:cs="Times New Roman" w:hint="eastAsia"/>
          <w:color w:val="000000" w:themeColor="text1"/>
          <w:sz w:val="36"/>
          <w:szCs w:val="36"/>
        </w:rPr>
      </w:pPr>
      <w:r w:rsidRPr="002053AF">
        <w:rPr>
          <w:rFonts w:ascii="黑体" w:eastAsia="黑体" w:hAnsi="黑体" w:cs="Times New Roman"/>
          <w:color w:val="000000" w:themeColor="text1"/>
          <w:sz w:val="36"/>
          <w:szCs w:val="36"/>
        </w:rPr>
        <w:t>一、2025年全区收支决算情况</w:t>
      </w:r>
    </w:p>
    <w:p w14:paraId="21E6218E" w14:textId="1408E550" w:rsidR="002053AF" w:rsidRPr="002053AF" w:rsidRDefault="002053AF" w:rsidP="00C542F2">
      <w:pPr>
        <w:snapToGrid w:val="0"/>
        <w:spacing w:line="600" w:lineRule="exact"/>
        <w:ind w:firstLineChars="200" w:firstLine="720"/>
        <w:rPr>
          <w:rFonts w:ascii="仿宋_GB2312" w:eastAsia="仿宋_GB2312" w:hAnsi="黑体" w:cs="Times New Roman" w:hint="eastAsia"/>
          <w:color w:val="000000"/>
          <w:sz w:val="36"/>
          <w:szCs w:val="36"/>
        </w:rPr>
      </w:pPr>
      <w:bookmarkStart w:id="0" w:name="OLE_LINK22"/>
      <w:bookmarkStart w:id="1" w:name="OLE_LINK23"/>
      <w:r w:rsidRPr="002053AF">
        <w:rPr>
          <w:rFonts w:ascii="仿宋_GB2312" w:eastAsia="仿宋_GB2312" w:hAnsi="黑体" w:cs="Times New Roman"/>
          <w:color w:val="000000"/>
          <w:sz w:val="36"/>
          <w:szCs w:val="36"/>
        </w:rPr>
        <w:t>2025年，全区上下坚持以习近平新时代中国特色社会主义思想为指导，深入贯彻党的二十大和二十届历次全会精神，认真落实习近平总书记视察山东重要讲话和重要指示批示精神，在区委坚强领导下，在区人大依法监督下，紧紧围绕强省会战略工作部署，持续深化区委</w:t>
      </w:r>
      <w:r w:rsidR="00A105CA">
        <w:rPr>
          <w:rFonts w:ascii="仿宋_GB2312" w:eastAsia="仿宋_GB2312" w:hAnsi="黑体" w:cs="Times New Roman" w:hint="eastAsia"/>
          <w:color w:val="000000"/>
          <w:sz w:val="36"/>
          <w:szCs w:val="36"/>
        </w:rPr>
        <w:t>“</w:t>
      </w:r>
      <w:r w:rsidRPr="002053AF">
        <w:rPr>
          <w:rFonts w:ascii="仿宋_GB2312" w:eastAsia="仿宋_GB2312" w:hAnsi="黑体" w:cs="Times New Roman"/>
          <w:color w:val="000000"/>
          <w:sz w:val="36"/>
          <w:szCs w:val="36"/>
        </w:rPr>
        <w:t>4433</w:t>
      </w:r>
      <w:r w:rsidR="00A105CA">
        <w:rPr>
          <w:rFonts w:ascii="仿宋_GB2312" w:eastAsia="仿宋_GB2312" w:hAnsi="黑体" w:cs="Times New Roman" w:hint="eastAsia"/>
          <w:color w:val="000000"/>
          <w:sz w:val="36"/>
          <w:szCs w:val="36"/>
        </w:rPr>
        <w:t>”</w:t>
      </w:r>
      <w:r w:rsidRPr="002053AF">
        <w:rPr>
          <w:rFonts w:ascii="仿宋_GB2312" w:eastAsia="仿宋_GB2312" w:hAnsi="黑体" w:cs="Times New Roman"/>
          <w:color w:val="000000"/>
          <w:sz w:val="36"/>
          <w:szCs w:val="36"/>
        </w:rPr>
        <w:t>工作推进体系，</w:t>
      </w:r>
      <w:r w:rsidRPr="002053AF">
        <w:rPr>
          <w:rFonts w:ascii="仿宋_GB2312" w:eastAsia="仿宋_GB2312" w:hAnsi="微软雅黑" w:cs="Times New Roman"/>
          <w:color w:val="000000"/>
          <w:sz w:val="36"/>
          <w:szCs w:val="36"/>
        </w:rPr>
        <w:t>坚定不移锚定建设新时代省会社会主义现代化强区总目标不动摇，</w:t>
      </w:r>
      <w:r w:rsidRPr="002053AF">
        <w:rPr>
          <w:rFonts w:ascii="仿宋_GB2312" w:eastAsia="仿宋_GB2312" w:hAnsi="黑体" w:cs="Times New Roman"/>
          <w:color w:val="000000"/>
          <w:sz w:val="36"/>
          <w:szCs w:val="36"/>
        </w:rPr>
        <w:t>扎实推进</w:t>
      </w:r>
      <w:r w:rsidRPr="002053AF">
        <w:rPr>
          <w:rFonts w:ascii="仿宋_GB2312" w:eastAsia="仿宋_GB2312" w:hAnsi="仿宋_GB2312" w:cs="仿宋_GB2312"/>
          <w:sz w:val="36"/>
          <w:szCs w:val="36"/>
        </w:rPr>
        <w:t>更加积极的</w:t>
      </w:r>
      <w:r w:rsidRPr="002053AF">
        <w:rPr>
          <w:rFonts w:ascii="仿宋_GB2312" w:eastAsia="仿宋_GB2312" w:hAnsi="黑体" w:cs="Times New Roman"/>
          <w:color w:val="000000"/>
          <w:sz w:val="36"/>
          <w:szCs w:val="36"/>
        </w:rPr>
        <w:t>财政政策精准发力，努力兜牢</w:t>
      </w:r>
      <w:r w:rsidR="00A105CA">
        <w:rPr>
          <w:rFonts w:ascii="仿宋_GB2312" w:eastAsia="仿宋_GB2312" w:hAnsi="黑体" w:cs="Times New Roman" w:hint="eastAsia"/>
          <w:color w:val="000000"/>
          <w:sz w:val="36"/>
          <w:szCs w:val="36"/>
        </w:rPr>
        <w:t>“</w:t>
      </w:r>
      <w:r w:rsidRPr="002053AF">
        <w:rPr>
          <w:rFonts w:ascii="仿宋_GB2312" w:eastAsia="仿宋_GB2312" w:hAnsi="黑体" w:cs="Times New Roman"/>
          <w:color w:val="000000"/>
          <w:sz w:val="36"/>
          <w:szCs w:val="36"/>
        </w:rPr>
        <w:t>三保</w:t>
      </w:r>
      <w:r w:rsidR="00A105CA">
        <w:rPr>
          <w:rFonts w:ascii="仿宋_GB2312" w:eastAsia="仿宋_GB2312" w:hAnsi="黑体" w:cs="Times New Roman" w:hint="eastAsia"/>
          <w:color w:val="000000"/>
          <w:sz w:val="36"/>
          <w:szCs w:val="36"/>
        </w:rPr>
        <w:t>”</w:t>
      </w:r>
      <w:r w:rsidRPr="002053AF">
        <w:rPr>
          <w:rFonts w:ascii="仿宋_GB2312" w:eastAsia="仿宋_GB2312" w:hAnsi="黑体" w:cs="Times New Roman"/>
          <w:color w:val="000000"/>
          <w:sz w:val="36"/>
          <w:szCs w:val="36"/>
        </w:rPr>
        <w:t>支出底线，全力</w:t>
      </w:r>
      <w:r w:rsidRPr="002053AF">
        <w:rPr>
          <w:rFonts w:ascii="仿宋_GB2312" w:eastAsia="仿宋_GB2312" w:hAnsi="微软雅黑" w:cs="Times New Roman"/>
          <w:color w:val="000000"/>
          <w:sz w:val="36"/>
          <w:szCs w:val="36"/>
        </w:rPr>
        <w:t>防范化解地方政府债务风险，年度财政预算执行平稳有序，较好地完成了各项目标任务。</w:t>
      </w:r>
    </w:p>
    <w:bookmarkEnd w:id="0"/>
    <w:bookmarkEnd w:id="1"/>
    <w:p w14:paraId="14A20268"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（一）全区一般公共预算收支决算情况</w:t>
      </w:r>
    </w:p>
    <w:p w14:paraId="2642FDA4" w14:textId="77777777" w:rsidR="002053AF" w:rsidRPr="002053AF" w:rsidRDefault="002053AF" w:rsidP="00C542F2">
      <w:pPr>
        <w:spacing w:line="600" w:lineRule="exact"/>
        <w:ind w:firstLineChars="200" w:firstLine="720"/>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2025年，全区实现一般公共预算收入</w:t>
      </w:r>
      <w:r w:rsidRPr="002053AF">
        <w:rPr>
          <w:rFonts w:ascii="仿宋_GB2312" w:eastAsia="仿宋_GB2312" w:hAnsi="Calibri" w:cs="Times New Roman"/>
          <w:color w:val="000000"/>
          <w:sz w:val="36"/>
          <w:szCs w:val="36"/>
        </w:rPr>
        <w:t>1351613万元，</w:t>
      </w:r>
      <w:r w:rsidRPr="002053AF">
        <w:rPr>
          <w:rFonts w:ascii="仿宋_GB2312" w:eastAsia="仿宋_GB2312" w:hAnsi="Calibri" w:cs="Times New Roman"/>
          <w:color w:val="000000"/>
          <w:sz w:val="36"/>
          <w:szCs w:val="36"/>
        </w:rPr>
        <w:lastRenderedPageBreak/>
        <w:t>其中：税收收入1051415万元，非税收入300198万元。</w:t>
      </w:r>
    </w:p>
    <w:p w14:paraId="73093658" w14:textId="77777777" w:rsidR="002053AF" w:rsidRPr="002053AF" w:rsidRDefault="002053AF" w:rsidP="00C542F2">
      <w:pPr>
        <w:snapToGrid w:val="0"/>
        <w:spacing w:line="600" w:lineRule="exact"/>
        <w:ind w:firstLine="660"/>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全区实现一般公共预算财力1013172万元，具体构成是：税收收入财力518669万元，非税收入财力289443万元，体制结算24013万元，上级专款15210万元，动用预算稳定调节基金870万元，调入资金100987万元（国有资本经营收入1616万元，政府性基金收入29722万元，财政存量资金69649万元），上年结转63980万元。</w:t>
      </w:r>
    </w:p>
    <w:p w14:paraId="4376CFE5" w14:textId="77777777" w:rsidR="002053AF" w:rsidRPr="002053AF" w:rsidRDefault="002053AF" w:rsidP="00C542F2">
      <w:pPr>
        <w:snapToGrid w:val="0"/>
        <w:spacing w:line="600" w:lineRule="exact"/>
        <w:ind w:firstLine="660"/>
        <w:rPr>
          <w:rFonts w:ascii="仿宋_GB2312" w:eastAsia="仿宋_GB2312" w:hAnsi="仿宋" w:cs="Times New Roman" w:hint="eastAsia"/>
          <w:color w:val="000000" w:themeColor="text1"/>
          <w:sz w:val="36"/>
          <w:szCs w:val="36"/>
          <w:highlight w:val="yellow"/>
        </w:rPr>
      </w:pPr>
      <w:r w:rsidRPr="002053AF">
        <w:rPr>
          <w:rFonts w:ascii="仿宋_GB2312" w:eastAsia="仿宋_GB2312" w:hAnsi="仿宋" w:cs="Times New Roman"/>
          <w:color w:val="000000" w:themeColor="text1"/>
          <w:sz w:val="36"/>
          <w:szCs w:val="36"/>
        </w:rPr>
        <w:t>全区实现一般公共预算支出992510万元，安排预算稳定调节基金500万元，结转下年20162万元。当年实现收支平衡。</w:t>
      </w:r>
    </w:p>
    <w:p w14:paraId="40125CD5"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（二）全区政府性基金收支决算情况</w:t>
      </w:r>
    </w:p>
    <w:p w14:paraId="1B802CA6" w14:textId="77777777" w:rsidR="002053AF" w:rsidRPr="002053AF" w:rsidRDefault="002053AF" w:rsidP="00C542F2">
      <w:pPr>
        <w:snapToGrid w:val="0"/>
        <w:spacing w:line="600" w:lineRule="exact"/>
        <w:ind w:firstLine="658"/>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2025年，全区实现政府性基金预算收入517185万元，其中：政府性基金本级收入3562万元，上级专款99514万元，地方政府专项债券收入375828万元，上年结转21827万元，调入资金16454万元。</w:t>
      </w:r>
    </w:p>
    <w:p w14:paraId="1F3DAAE8" w14:textId="77777777" w:rsidR="002053AF" w:rsidRPr="002053AF" w:rsidRDefault="002053AF" w:rsidP="00C542F2">
      <w:pPr>
        <w:snapToGrid w:val="0"/>
        <w:spacing w:line="600" w:lineRule="exact"/>
        <w:ind w:firstLine="658"/>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全区实现政府性基金预算支出469551万元，其中：国有土地使用权收入安排支出49158万元，城市基础设施配套费安排支出4892万元，政府专项债券支出291919万元，政府专项债券付息36912万元，彩票公益金等支出2683万元；上解支出300万元，债券还本支出83687万元。调入一般公共预算29722万元，结转下年17912万元。当年实现收支平衡。</w:t>
      </w:r>
    </w:p>
    <w:p w14:paraId="1BD24E84"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（三）全区国有资本经营收支决算情况</w:t>
      </w:r>
    </w:p>
    <w:p w14:paraId="6E1AD553" w14:textId="77777777" w:rsidR="002053AF" w:rsidRPr="002053AF" w:rsidRDefault="002053AF" w:rsidP="00C542F2">
      <w:pPr>
        <w:spacing w:line="600" w:lineRule="exact"/>
        <w:ind w:firstLineChars="200" w:firstLine="72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lastRenderedPageBreak/>
        <w:t>2025年，全区实现国有资本经营预算收入2120万元，其中：国有资本经营本级收入1950万元，上级专款146万元，上年结转24万元。</w:t>
      </w:r>
    </w:p>
    <w:p w14:paraId="1676B3E9" w14:textId="77777777" w:rsidR="002053AF" w:rsidRPr="002053AF" w:rsidRDefault="002053AF" w:rsidP="00C542F2">
      <w:pPr>
        <w:spacing w:line="600" w:lineRule="exact"/>
        <w:ind w:firstLineChars="200" w:firstLine="72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全区实现国有资本经营预算支出504万元</w:t>
      </w:r>
      <w:r w:rsidRPr="002053AF">
        <w:rPr>
          <w:rFonts w:ascii="仿宋_GB2312" w:eastAsia="仿宋_GB2312" w:hAnsi="仿宋" w:cs="Times New Roman"/>
          <w:sz w:val="36"/>
          <w:szCs w:val="36"/>
        </w:rPr>
        <w:t>，</w:t>
      </w:r>
      <w:r w:rsidRPr="002053AF">
        <w:rPr>
          <w:rFonts w:ascii="仿宋_GB2312" w:eastAsia="仿宋_GB2312" w:hAnsi="仿宋" w:cs="Times New Roman"/>
          <w:color w:val="000000"/>
          <w:sz w:val="36"/>
          <w:szCs w:val="36"/>
        </w:rPr>
        <w:t>其中：</w:t>
      </w:r>
      <w:r w:rsidRPr="002053AF">
        <w:rPr>
          <w:rFonts w:ascii="仿宋_GB2312" w:eastAsia="仿宋_GB2312" w:hAnsi="仿宋" w:cs="Times New Roman"/>
          <w:sz w:val="36"/>
          <w:szCs w:val="36"/>
        </w:rPr>
        <w:t>区属困难企业遗留问题化解和职教幼教退休教师补贴支出358万元，中央和省级国企退休人员社会化管理支出146万元。</w:t>
      </w:r>
      <w:r w:rsidRPr="002053AF">
        <w:rPr>
          <w:rFonts w:ascii="仿宋_GB2312" w:eastAsia="仿宋_GB2312" w:hAnsi="仿宋" w:cs="Times New Roman"/>
          <w:color w:val="000000"/>
          <w:sz w:val="36"/>
          <w:szCs w:val="36"/>
        </w:rPr>
        <w:t>调入一般公共预算1616</w:t>
      </w:r>
      <w:r w:rsidRPr="002053AF">
        <w:rPr>
          <w:rFonts w:ascii="仿宋_GB2312" w:eastAsia="仿宋_GB2312" w:hAnsi="仿宋" w:cs="Times New Roman"/>
          <w:sz w:val="36"/>
          <w:szCs w:val="36"/>
        </w:rPr>
        <w:t>万元。当年实现收支平衡。</w:t>
      </w:r>
    </w:p>
    <w:p w14:paraId="62E0B4B4"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（四）全区社会保险基金收支决算情况</w:t>
      </w:r>
    </w:p>
    <w:p w14:paraId="61814D08" w14:textId="77777777" w:rsidR="002053AF" w:rsidRPr="002053AF" w:rsidRDefault="002053AF" w:rsidP="00C542F2">
      <w:pPr>
        <w:overflowPunct w:val="0"/>
        <w:spacing w:line="600" w:lineRule="exact"/>
        <w:ind w:firstLineChars="200" w:firstLine="72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2025年，全区实现社会保险基金收入109541万元，其中：机关事业单位基本养老保险基金收入60942万元，城乡居民养老保险基金收入48599万元。</w:t>
      </w:r>
    </w:p>
    <w:p w14:paraId="38751E79" w14:textId="77777777" w:rsidR="002053AF" w:rsidRPr="002053AF" w:rsidRDefault="002053AF" w:rsidP="00C542F2">
      <w:pPr>
        <w:overflowPunct w:val="0"/>
        <w:spacing w:line="600" w:lineRule="exact"/>
        <w:ind w:firstLineChars="200" w:firstLine="72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全区实现社会保险基金支出101191万元，其中：机关事业单位基本养老保险基金支出59683万元，城乡居民养老保险基金支出41508万元。收支相抵，基金结余8350万元。</w:t>
      </w:r>
    </w:p>
    <w:p w14:paraId="001ED763"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（五）全区</w:t>
      </w:r>
      <w:r w:rsidRPr="002053AF">
        <w:rPr>
          <w:rFonts w:ascii="楷体_GB2312" w:eastAsia="楷体_GB2312" w:hAnsi="楷体" w:cs="Times New Roman"/>
          <w:color w:val="000000" w:themeColor="text1"/>
          <w:sz w:val="36"/>
          <w:szCs w:val="36"/>
        </w:rPr>
        <w:t>“</w:t>
      </w:r>
      <w:r w:rsidRPr="002053AF">
        <w:rPr>
          <w:rFonts w:ascii="楷体_GB2312" w:eastAsia="楷体_GB2312" w:hAnsi="楷体" w:cs="Times New Roman"/>
          <w:color w:val="000000" w:themeColor="text1"/>
          <w:sz w:val="36"/>
          <w:szCs w:val="36"/>
        </w:rPr>
        <w:t>三公</w:t>
      </w:r>
      <w:r w:rsidRPr="002053AF">
        <w:rPr>
          <w:rFonts w:ascii="楷体_GB2312" w:eastAsia="楷体_GB2312" w:hAnsi="楷体" w:cs="Times New Roman"/>
          <w:color w:val="000000" w:themeColor="text1"/>
          <w:sz w:val="36"/>
          <w:szCs w:val="36"/>
        </w:rPr>
        <w:t>”</w:t>
      </w:r>
      <w:r w:rsidRPr="002053AF">
        <w:rPr>
          <w:rFonts w:ascii="楷体_GB2312" w:eastAsia="楷体_GB2312" w:hAnsi="楷体" w:cs="Times New Roman"/>
          <w:color w:val="000000" w:themeColor="text1"/>
          <w:sz w:val="36"/>
          <w:szCs w:val="36"/>
        </w:rPr>
        <w:t>经费支出情况</w:t>
      </w:r>
    </w:p>
    <w:p w14:paraId="3A3992C2" w14:textId="77777777" w:rsidR="002053AF" w:rsidRPr="002053AF" w:rsidRDefault="002053AF" w:rsidP="00C542F2">
      <w:pPr>
        <w:spacing w:line="600" w:lineRule="exact"/>
        <w:ind w:firstLine="645"/>
        <w:rPr>
          <w:rFonts w:ascii="仿宋_GB2312" w:eastAsia="仿宋_GB2312" w:hAnsi="仿宋" w:cs="Times New Roman" w:hint="eastAsia"/>
          <w:color w:val="FF0000"/>
          <w:sz w:val="36"/>
          <w:szCs w:val="36"/>
        </w:rPr>
      </w:pPr>
      <w:r w:rsidRPr="002053AF">
        <w:rPr>
          <w:rFonts w:ascii="仿宋_GB2312" w:eastAsia="仿宋_GB2312" w:hAnsi="仿宋" w:cs="Times New Roman"/>
          <w:color w:val="000000" w:themeColor="text1"/>
          <w:sz w:val="36"/>
          <w:szCs w:val="36"/>
        </w:rPr>
        <w:t>2025年，全区各部门实现</w:t>
      </w:r>
      <w:r w:rsidRPr="002053AF">
        <w:rPr>
          <w:rFonts w:ascii="仿宋_GB2312" w:eastAsia="仿宋_GB2312" w:hAnsi="仿宋" w:cs="Times New Roman"/>
          <w:color w:val="000000" w:themeColor="text1"/>
          <w:sz w:val="36"/>
          <w:szCs w:val="36"/>
        </w:rPr>
        <w:t>“</w:t>
      </w:r>
      <w:r w:rsidRPr="002053AF">
        <w:rPr>
          <w:rFonts w:ascii="仿宋_GB2312" w:eastAsia="仿宋_GB2312" w:hAnsi="仿宋" w:cs="Times New Roman"/>
          <w:color w:val="000000" w:themeColor="text1"/>
          <w:sz w:val="36"/>
          <w:szCs w:val="36"/>
        </w:rPr>
        <w:t>三公</w:t>
      </w:r>
      <w:r w:rsidRPr="002053AF">
        <w:rPr>
          <w:rFonts w:ascii="仿宋_GB2312" w:eastAsia="仿宋_GB2312" w:hAnsi="仿宋" w:cs="Times New Roman"/>
          <w:color w:val="000000" w:themeColor="text1"/>
          <w:sz w:val="36"/>
          <w:szCs w:val="36"/>
        </w:rPr>
        <w:t>”</w:t>
      </w:r>
      <w:r w:rsidRPr="002053AF">
        <w:rPr>
          <w:rFonts w:ascii="仿宋_GB2312" w:eastAsia="仿宋_GB2312" w:hAnsi="仿宋" w:cs="Times New Roman"/>
          <w:color w:val="000000" w:themeColor="text1"/>
          <w:sz w:val="36"/>
          <w:szCs w:val="36"/>
        </w:rPr>
        <w:t>经费支出305.14万元，同比减少146.02万元，降低32.37%，其中：因公出国（境）费用14.6万元，同比减少0.86万元，降低5.56%；公务接待费9.96万元，同比减少48.42万元，降低82.94%；公务用车购置及运行维护费280.58万元，同比减少96.74万元，降低25.64%。</w:t>
      </w:r>
    </w:p>
    <w:p w14:paraId="4DBFF33F" w14:textId="77777777" w:rsidR="002053AF" w:rsidRPr="002053AF" w:rsidRDefault="002053AF" w:rsidP="00C542F2">
      <w:pPr>
        <w:spacing w:line="600" w:lineRule="exact"/>
        <w:ind w:firstLineChars="200" w:firstLine="720"/>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（六）政府性债务收支情况</w:t>
      </w:r>
    </w:p>
    <w:p w14:paraId="57E386C9" w14:textId="77777777" w:rsidR="002053AF" w:rsidRPr="002053AF" w:rsidRDefault="002053AF" w:rsidP="00C542F2">
      <w:pPr>
        <w:spacing w:line="600" w:lineRule="exact"/>
        <w:ind w:firstLineChars="200" w:firstLine="72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lastRenderedPageBreak/>
        <w:t>2025年，我区到位政府专项债券资金375828万元，同比增加44228万元，增长13.30%。其中：再融资专项债券23207万元；隐性债务置换债券57900万元；解决拖欠企业账款问题专项债券69251万元；土储专项债券90000万元；新增项目支出专项债券135470万元，其中：市医疗康养服务基地25300万元，双循环贸易物流产业园37300万元，还乡店城中村改造10000万元，2025年城镇老旧小区改造3400万元，城乡供水设施12500万元，农村污水收集1300万元，港九融合示范项目4000万元，唐王智慧种业1000万元，闵善康养4500万元，旅游路电力管沟3000万元，国际货运中心（董家货运二期）2170万元，临港高端智能装备片区5000万元，临港产业园区配套基础设施建设22000万元，智慧低空技术装备4000万元。</w:t>
      </w:r>
    </w:p>
    <w:p w14:paraId="4EB6B120" w14:textId="77777777" w:rsidR="002053AF" w:rsidRPr="002053AF" w:rsidRDefault="002053AF" w:rsidP="00C542F2">
      <w:pPr>
        <w:spacing w:line="600" w:lineRule="exact"/>
        <w:ind w:firstLineChars="200" w:firstLine="720"/>
        <w:rPr>
          <w:rFonts w:ascii="仿宋_GB2312" w:eastAsia="仿宋_GB2312" w:hAnsi="仿宋" w:cs="Times New Roman" w:hint="eastAsia"/>
          <w:sz w:val="36"/>
          <w:szCs w:val="36"/>
        </w:rPr>
      </w:pPr>
      <w:r w:rsidRPr="002053AF">
        <w:rPr>
          <w:rFonts w:ascii="仿宋_GB2312" w:eastAsia="仿宋_GB2312" w:hAnsi="仿宋" w:cs="Times New Roman"/>
          <w:sz w:val="36"/>
          <w:szCs w:val="36"/>
        </w:rPr>
        <w:t>全区政府债务限额1659622万元，其中：一般债券限额17321万元，专项债券限额1642301万元。全区政府性债务余额1589865万元，其中：一般债券12883万元，专项债券1576982万元，均不超债务限额。</w:t>
      </w:r>
    </w:p>
    <w:p w14:paraId="51B5E5E0" w14:textId="77777777" w:rsidR="002053AF" w:rsidRPr="002053AF" w:rsidRDefault="002053AF" w:rsidP="00C542F2">
      <w:pPr>
        <w:spacing w:line="600" w:lineRule="exact"/>
        <w:ind w:firstLine="645"/>
        <w:rPr>
          <w:rFonts w:ascii="楷体_GB2312" w:eastAsia="楷体_GB2312" w:hAnsi="仿宋" w:cs="Times New Roman" w:hint="eastAsia"/>
          <w:color w:val="000000" w:themeColor="text1"/>
          <w:sz w:val="36"/>
          <w:szCs w:val="36"/>
        </w:rPr>
      </w:pPr>
      <w:r w:rsidRPr="002053AF">
        <w:rPr>
          <w:rFonts w:ascii="楷体_GB2312" w:eastAsia="楷体_GB2312" w:hAnsi="仿宋" w:cs="Times New Roman"/>
          <w:color w:val="000000" w:themeColor="text1"/>
          <w:sz w:val="36"/>
          <w:szCs w:val="36"/>
        </w:rPr>
        <w:t>（七）</w:t>
      </w:r>
      <w:r w:rsidRPr="002053AF">
        <w:rPr>
          <w:rFonts w:ascii="楷体_GB2312" w:eastAsia="楷体_GB2312" w:hAnsi="仿宋" w:cs="Times New Roman"/>
          <w:color w:val="000000" w:themeColor="text1"/>
          <w:sz w:val="36"/>
          <w:szCs w:val="36"/>
        </w:rPr>
        <w:t>“</w:t>
      </w:r>
      <w:r w:rsidRPr="002053AF">
        <w:rPr>
          <w:rFonts w:ascii="楷体_GB2312" w:eastAsia="楷体_GB2312" w:hAnsi="仿宋" w:cs="Times New Roman"/>
          <w:color w:val="000000" w:themeColor="text1"/>
          <w:sz w:val="36"/>
          <w:szCs w:val="36"/>
        </w:rPr>
        <w:t>三保</w:t>
      </w:r>
      <w:r w:rsidRPr="002053AF">
        <w:rPr>
          <w:rFonts w:ascii="楷体_GB2312" w:eastAsia="楷体_GB2312" w:hAnsi="仿宋" w:cs="Times New Roman"/>
          <w:color w:val="000000" w:themeColor="text1"/>
          <w:sz w:val="36"/>
          <w:szCs w:val="36"/>
        </w:rPr>
        <w:t>”</w:t>
      </w:r>
      <w:r w:rsidRPr="002053AF">
        <w:rPr>
          <w:rFonts w:ascii="楷体_GB2312" w:eastAsia="楷体_GB2312" w:hAnsi="仿宋" w:cs="Times New Roman"/>
          <w:color w:val="000000" w:themeColor="text1"/>
          <w:sz w:val="36"/>
          <w:szCs w:val="36"/>
        </w:rPr>
        <w:t>支出完成情况</w:t>
      </w:r>
    </w:p>
    <w:p w14:paraId="4A40A6A1" w14:textId="77777777" w:rsidR="002053AF" w:rsidRPr="002053AF" w:rsidRDefault="002053AF" w:rsidP="00C542F2">
      <w:pPr>
        <w:spacing w:line="600" w:lineRule="exact"/>
        <w:ind w:firstLine="630"/>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2025年，全区实现</w:t>
      </w:r>
      <w:r w:rsidRPr="002053AF">
        <w:rPr>
          <w:rFonts w:ascii="仿宋_GB2312" w:eastAsia="仿宋_GB2312" w:hAnsi="仿宋" w:cs="Times New Roman"/>
          <w:color w:val="000000"/>
          <w:sz w:val="36"/>
          <w:szCs w:val="36"/>
        </w:rPr>
        <w:t>“</w:t>
      </w:r>
      <w:r w:rsidRPr="002053AF">
        <w:rPr>
          <w:rFonts w:ascii="仿宋_GB2312" w:eastAsia="仿宋_GB2312" w:hAnsi="仿宋" w:cs="Times New Roman"/>
          <w:color w:val="000000"/>
          <w:sz w:val="36"/>
          <w:szCs w:val="36"/>
        </w:rPr>
        <w:t>三保</w:t>
      </w:r>
      <w:r w:rsidRPr="002053AF">
        <w:rPr>
          <w:rFonts w:ascii="仿宋_GB2312" w:eastAsia="仿宋_GB2312" w:hAnsi="仿宋" w:cs="Times New Roman"/>
          <w:color w:val="000000"/>
          <w:sz w:val="36"/>
          <w:szCs w:val="36"/>
        </w:rPr>
        <w:t>”</w:t>
      </w:r>
      <w:r w:rsidRPr="002053AF">
        <w:rPr>
          <w:rFonts w:ascii="仿宋_GB2312" w:eastAsia="仿宋_GB2312" w:hAnsi="仿宋" w:cs="Times New Roman"/>
          <w:color w:val="000000"/>
          <w:sz w:val="36"/>
          <w:szCs w:val="36"/>
        </w:rPr>
        <w:t>支出397340万元，占全区一般公共预算支出的40.03%，实现应保尽保，其中：保工资275100万元，保运转</w:t>
      </w:r>
      <w:proofErr w:type="gramStart"/>
      <w:r w:rsidRPr="002053AF">
        <w:rPr>
          <w:rFonts w:ascii="仿宋_GB2312" w:eastAsia="仿宋_GB2312" w:hAnsi="仿宋" w:cs="Times New Roman"/>
          <w:color w:val="000000"/>
          <w:sz w:val="36"/>
          <w:szCs w:val="36"/>
        </w:rPr>
        <w:t>4583万元,</w:t>
      </w:r>
      <w:proofErr w:type="gramEnd"/>
      <w:r w:rsidRPr="002053AF">
        <w:rPr>
          <w:rFonts w:ascii="仿宋_GB2312" w:eastAsia="仿宋_GB2312" w:hAnsi="仿宋" w:cs="Times New Roman"/>
          <w:color w:val="000000"/>
          <w:sz w:val="36"/>
          <w:szCs w:val="36"/>
        </w:rPr>
        <w:t>保基本民生117657万元。</w:t>
      </w:r>
    </w:p>
    <w:p w14:paraId="2D4549AD" w14:textId="77777777" w:rsidR="002053AF" w:rsidRPr="002053AF" w:rsidRDefault="002053AF" w:rsidP="00C542F2">
      <w:pPr>
        <w:spacing w:line="600" w:lineRule="exact"/>
        <w:ind w:firstLine="630"/>
        <w:rPr>
          <w:rFonts w:ascii="黑体" w:eastAsia="黑体" w:hAnsi="黑体" w:cs="Times New Roman" w:hint="eastAsia"/>
          <w:color w:val="000000" w:themeColor="text1"/>
          <w:sz w:val="36"/>
          <w:szCs w:val="36"/>
        </w:rPr>
      </w:pPr>
      <w:r w:rsidRPr="002053AF">
        <w:rPr>
          <w:rFonts w:ascii="黑体" w:eastAsia="黑体" w:hAnsi="黑体" w:cs="Times New Roman"/>
          <w:color w:val="000000" w:themeColor="text1"/>
          <w:sz w:val="36"/>
          <w:szCs w:val="36"/>
        </w:rPr>
        <w:t>二、2025年财政主要工作开展情况</w:t>
      </w:r>
    </w:p>
    <w:p w14:paraId="56284DDC"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lastRenderedPageBreak/>
        <w:t>2025年，面对复杂严峻的经济财政形势，区财政部门认真执行区十九届人大四次会议及区人大常委会各项决议，牢固树立过紧日子思想，不断加大财政政策调节力度，强化重点领域投入保障，深入推进预算绩效管理改革，进一步提升财政管理水平，为省会社会主义现代化强区建设提供坚强财政保障。</w:t>
      </w:r>
    </w:p>
    <w:p w14:paraId="633FCCDB" w14:textId="77777777" w:rsidR="002053AF" w:rsidRPr="002053AF" w:rsidRDefault="002053AF" w:rsidP="00C542F2">
      <w:pPr>
        <w:spacing w:line="600" w:lineRule="exact"/>
        <w:ind w:left="-10" w:firstLine="640"/>
        <w:rPr>
          <w:rFonts w:ascii="楷体_GB2312" w:eastAsia="楷体_GB2312" w:hAnsi="黑体" w:cs="Times New Roman" w:hint="eastAsia"/>
          <w:color w:val="000000" w:themeColor="text1"/>
          <w:sz w:val="36"/>
          <w:szCs w:val="36"/>
        </w:rPr>
      </w:pPr>
      <w:r w:rsidRPr="002053AF">
        <w:rPr>
          <w:rFonts w:ascii="楷体_GB2312" w:eastAsia="楷体_GB2312" w:hAnsi="黑体" w:cs="Times New Roman"/>
          <w:color w:val="000000" w:themeColor="text1"/>
          <w:sz w:val="36"/>
          <w:szCs w:val="36"/>
        </w:rPr>
        <w:t>（一）多措并举抓增收，精打细算保平衡</w:t>
      </w:r>
    </w:p>
    <w:p w14:paraId="21A2E8E5" w14:textId="7272165B"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1.收入方面。一是构建协同治税新格局。推动综合治税实体化专班化运作，建立</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1+2+N</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协调机制，联合税务、公安、法院、住建、不动产、行政审批等部门及各街道，打破信息壁垒，强化部门协同，有效保障财政收入平稳入库。二是强力推进欠税清缴。吃透政策，精准查控重点欠税企业资产，发挥</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双网格</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优势，开展摸排、约谈与执法并重，形成协税护税合力，全年累计清理欠税29亿元，同比增长1.5倍，在复杂形势下全力确保财税收入</w:t>
      </w:r>
      <w:r w:rsidR="00EF2E50">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颗粒归仓</w:t>
      </w:r>
      <w:r w:rsidR="00EF2E50">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w:t>
      </w:r>
    </w:p>
    <w:p w14:paraId="01CD4BEC"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2.支出方面。压减一般性支出，坚持勤俭办一切事业，实现一般公共预算支出99.25亿元，在克服收支矛盾的同时保持了一定的支出强度，其中民生和社会事业支出82.7亿元，占一般公共预算支出83.33%，在发展中持续保障和改善民生。</w:t>
      </w:r>
    </w:p>
    <w:p w14:paraId="3BE64F16" w14:textId="77777777" w:rsidR="002053AF" w:rsidRPr="002053AF" w:rsidRDefault="002053AF" w:rsidP="00C542F2">
      <w:pPr>
        <w:spacing w:line="600" w:lineRule="exact"/>
        <w:ind w:left="-10" w:firstLine="640"/>
        <w:rPr>
          <w:rFonts w:ascii="楷体_GB2312" w:eastAsia="楷体_GB2312" w:hAnsi="黑体" w:cs="Times New Roman" w:hint="eastAsia"/>
          <w:color w:val="000000" w:themeColor="text1"/>
          <w:sz w:val="36"/>
          <w:szCs w:val="36"/>
        </w:rPr>
      </w:pPr>
      <w:r w:rsidRPr="002053AF">
        <w:rPr>
          <w:rFonts w:ascii="楷体_GB2312" w:eastAsia="楷体_GB2312" w:hAnsi="黑体" w:cs="Times New Roman"/>
          <w:color w:val="000000" w:themeColor="text1"/>
          <w:sz w:val="36"/>
          <w:szCs w:val="36"/>
        </w:rPr>
        <w:t>（二）聚焦民需办实事，民生福祉再提升</w:t>
      </w:r>
    </w:p>
    <w:p w14:paraId="0D74DB3C"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一是兜牢民生保障底线，健全社会保障体系，全力稳</w:t>
      </w:r>
      <w:r w:rsidRPr="002053AF">
        <w:rPr>
          <w:rFonts w:ascii="仿宋_GB2312" w:eastAsia="仿宋_GB2312" w:hAnsi="黑体" w:cs="Times New Roman"/>
          <w:color w:val="000000" w:themeColor="text1"/>
          <w:sz w:val="36"/>
          <w:szCs w:val="36"/>
        </w:rPr>
        <w:lastRenderedPageBreak/>
        <w:t>就业促创业，拨付就业创业补贴、城乡公益岗及养老保险补助等资金12.89亿元；二是提升公共服务水平，增强医疗卫生服务能力，拨付卫生健康等支出7.56亿元；三是优化教育资源供给，健全财政教育投入机制，教育系统支出21.90亿元；四是支持乡村振兴战略，落实强农惠农政策，实现农林水领域支出3.87亿元，助力农业提质增效与乡村建设；五是完善基础设施网络，保障全区重点道路建设资金4.77亿元，进一步畅通城乡发展动脉。</w:t>
      </w:r>
    </w:p>
    <w:p w14:paraId="570B47EA" w14:textId="77777777" w:rsidR="002053AF" w:rsidRPr="002053AF" w:rsidRDefault="002053AF" w:rsidP="00C542F2">
      <w:pPr>
        <w:spacing w:line="600" w:lineRule="exact"/>
        <w:ind w:left="-10" w:firstLine="640"/>
        <w:rPr>
          <w:rFonts w:ascii="楷体_GB2312" w:eastAsia="楷体_GB2312" w:hAnsi="黑体" w:cs="Times New Roman" w:hint="eastAsia"/>
          <w:color w:val="000000" w:themeColor="text1"/>
          <w:sz w:val="36"/>
          <w:szCs w:val="36"/>
        </w:rPr>
      </w:pPr>
      <w:r w:rsidRPr="002053AF">
        <w:rPr>
          <w:rFonts w:ascii="楷体_GB2312" w:eastAsia="楷体_GB2312" w:hAnsi="黑体" w:cs="Times New Roman"/>
          <w:color w:val="000000" w:themeColor="text1"/>
          <w:sz w:val="36"/>
          <w:szCs w:val="36"/>
        </w:rPr>
        <w:t>（三）集中财力办大事，精准施策强支撑</w:t>
      </w:r>
    </w:p>
    <w:p w14:paraId="66D2C1E9" w14:textId="07C3DE0F"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1.全力服务产业发展与科技创新。围绕区委</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4433</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工作推进体系，统筹资金23亿元投入</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四大主导产业</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等关键领域，全力推动生物医药、智能制造等产业建设；拨付各类科技专项资金3443万元，助力科技成果转化与新质生产力</w:t>
      </w:r>
      <w:proofErr w:type="gramStart"/>
      <w:r w:rsidRPr="002053AF">
        <w:rPr>
          <w:rFonts w:ascii="仿宋_GB2312" w:eastAsia="仿宋_GB2312" w:hAnsi="黑体" w:cs="Times New Roman"/>
          <w:color w:val="000000" w:themeColor="text1"/>
          <w:sz w:val="36"/>
          <w:szCs w:val="36"/>
        </w:rPr>
        <w:t>培育;</w:t>
      </w:r>
      <w:proofErr w:type="gramEnd"/>
      <w:r w:rsidRPr="002053AF">
        <w:rPr>
          <w:rFonts w:ascii="仿宋_GB2312" w:eastAsia="仿宋_GB2312" w:hAnsi="黑体" w:cs="Times New Roman"/>
          <w:color w:val="000000" w:themeColor="text1"/>
          <w:sz w:val="36"/>
          <w:szCs w:val="36"/>
        </w:rPr>
        <w:t>安排人才发展专项预算资金3575万元，激发人才创新活力。</w:t>
      </w:r>
    </w:p>
    <w:p w14:paraId="3E65E2AF" w14:textId="6B468BC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2.积极扩大有效投资与项目建设。用</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真金白银</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助推项目建设。抢抓专项债券</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自审自发</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试点机遇，通过大力争取，全区22个项目通过省发改和财政部门审核，审过率95.65%。年度争取双循环贸易物流、港九融合、闵善康养等用于项目建设专项债券资金22.55亿元，同比增加7.67亿元，增长51.55%。争取区级土地出让金分成39亿元，新增城市更新、城中村改造等政策性资金20亿元，为各重点项目顺利推进注入金融活水。</w:t>
      </w:r>
    </w:p>
    <w:p w14:paraId="65B621A6"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lastRenderedPageBreak/>
        <w:t>3.推动城市更新与融资落地。通过充分挖掘财政账户开设、债券服务机构选定等有效资源，协调中国银行、齐鲁银行等金融机构，为洪楼、全福等城市更新项目累计授信273亿元，实现放款153亿元；为还乡店城中村改造、李东李西保障房等项目授信23亿元，放款10.45亿元。</w:t>
      </w:r>
    </w:p>
    <w:p w14:paraId="1735C17D"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4.扎实做好对口协作与区域协同。安排东西部协作和蒙阴援助帮扶资金3475万元，支持产业协作、园区建设、消费帮扶和互访交流，推动形成对口区域协调发展新局面。</w:t>
      </w:r>
    </w:p>
    <w:p w14:paraId="044C8645" w14:textId="77777777" w:rsidR="002053AF" w:rsidRPr="002053AF" w:rsidRDefault="002053AF" w:rsidP="00C542F2">
      <w:pPr>
        <w:spacing w:line="600" w:lineRule="exact"/>
        <w:ind w:left="-10" w:firstLine="640"/>
        <w:rPr>
          <w:rFonts w:ascii="楷体_GB2312" w:eastAsia="楷体_GB2312" w:hAnsi="黑体" w:cs="Times New Roman" w:hint="eastAsia"/>
          <w:color w:val="000000" w:themeColor="text1"/>
          <w:sz w:val="36"/>
          <w:szCs w:val="36"/>
        </w:rPr>
      </w:pPr>
      <w:r w:rsidRPr="002053AF">
        <w:rPr>
          <w:rFonts w:ascii="楷体_GB2312" w:eastAsia="楷体_GB2312" w:hAnsi="黑体" w:cs="Times New Roman"/>
          <w:color w:val="000000" w:themeColor="text1"/>
          <w:sz w:val="36"/>
          <w:szCs w:val="36"/>
        </w:rPr>
        <w:t>（四）深化改革强管理，财政治理提效能</w:t>
      </w:r>
    </w:p>
    <w:p w14:paraId="06C7BED7" w14:textId="5BA04BD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1.零基预算稳步推进。全面打破</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护盘子、守基数</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的支出僵化固有格局，本着从零出发、讲求绩效、分绩排序的原则，把财政资金用在</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刀刃上</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。对所有预算单位项目实施的必要性、支出标准的科学性、绩效目标的合理性进行重点审核，强化全区</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一盘棋</w:t>
      </w:r>
      <w:r w:rsidR="008A0DE2">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思想，加强资金统筹，集中财力办大事。</w:t>
      </w:r>
    </w:p>
    <w:p w14:paraId="37F0F34E"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2.强化重点绩效评价，推动预算绩效管理与财政评审融合。选取公共卫生、义务教育等重点领域项目支出开展绩效评价，涉评资金3.79亿元，评价结果与2026年预算挂钩，相应核减低效项目预算金额。严格财政评审管理，完成102个财政评审项目，报审金额11.94亿元，审减资金1.11亿元，综合审减率9.3%，覆盖市政工程、交通设施等多个政府投资资金投向领域。</w:t>
      </w:r>
    </w:p>
    <w:p w14:paraId="31B2CFD4" w14:textId="77777777"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3.国企改革持续深化。一是细化推动国企深化改革与</w:t>
      </w:r>
      <w:r w:rsidRPr="002053AF">
        <w:rPr>
          <w:rFonts w:ascii="仿宋_GB2312" w:eastAsia="仿宋_GB2312" w:hAnsi="黑体" w:cs="Times New Roman"/>
          <w:color w:val="000000" w:themeColor="text1"/>
          <w:sz w:val="36"/>
          <w:szCs w:val="36"/>
        </w:rPr>
        <w:lastRenderedPageBreak/>
        <w:t>转型发展任务详图，在学深悟透上级转型改革方案的基础上，结合我区实际，制定历城区深化改革与转型发展工作方案。二是围绕服务区属国有企业高质量发展、厘清主责主业、推动融资平台转型等关键领域，研究出台服务区属国有企业高质量发展若干措施、区属企业主责主业管理办法等5项专项管理办法，补齐制度短板，为国企健康发展构建清晰制度框架。三是创新启动金融机构司库体系建设，通过对区属企业银行流水可视化监控，推动国企数字化转型，提升企业资金管理精益化、集约化和智能化水平，推动国企财务管理转型升级。</w:t>
      </w:r>
    </w:p>
    <w:p w14:paraId="33DBBF59" w14:textId="69111008"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4.存量资产盘活成效初显。一是全面清查摸底全区行政事业资产，建立</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盘活资源池</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，全部纳入济南市公共资源交易中心交易，由区财政局集中管理，统一招租、处置，2025年公开招租54处，溢价率15.48%，处置资产29宗，溢价率9.61%。二是开展国有企业资源资产清查工作，围绕</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三资转换</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推进区属国企资产盘活，控股集团通过引入电竞品牌打造综合体等方式，高效盘活存量资产；城发集团出租率提升至83%，年租金1.7亿元；财金集团以</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出租+股权转让</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双轮驱动资产变现0.4亿元。</w:t>
      </w:r>
    </w:p>
    <w:p w14:paraId="1048902D" w14:textId="2C13350A" w:rsidR="002053AF" w:rsidRPr="002053AF" w:rsidRDefault="002053AF" w:rsidP="00C542F2">
      <w:pPr>
        <w:spacing w:line="600" w:lineRule="exact"/>
        <w:ind w:left="-10" w:firstLine="64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5.政府采购服务持续优化。2025年全区签订政府采购合同金额2.82亿元。</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泉e采</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平台正式上线，破解了自行采购</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散、乱、贵</w:t>
      </w:r>
      <w:r w:rsidR="00F06733">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难题，通过全流程线上操作，实现税收社零双增长和购买流程阳光透明，订单金额和结算金</w:t>
      </w:r>
      <w:r w:rsidRPr="002053AF">
        <w:rPr>
          <w:rFonts w:ascii="仿宋_GB2312" w:eastAsia="仿宋_GB2312" w:hAnsi="黑体" w:cs="Times New Roman"/>
          <w:color w:val="000000" w:themeColor="text1"/>
          <w:sz w:val="36"/>
          <w:szCs w:val="36"/>
        </w:rPr>
        <w:lastRenderedPageBreak/>
        <w:t>额均位居全市首位。推动绿色低碳高质量发展，累计采购节能节水产品1400余万元，有力支持节能环保、脱贫地区农产品及绿色建材等相关领域。</w:t>
      </w:r>
    </w:p>
    <w:p w14:paraId="4ACFD5D4" w14:textId="77777777" w:rsidR="002053AF" w:rsidRPr="002053AF" w:rsidRDefault="002053AF" w:rsidP="00C542F2">
      <w:pPr>
        <w:spacing w:line="600" w:lineRule="exact"/>
        <w:ind w:left="-10" w:firstLine="640"/>
        <w:rPr>
          <w:rFonts w:ascii="楷体_GB2312" w:eastAsia="楷体_GB2312" w:hAnsi="黑体" w:cs="Times New Roman" w:hint="eastAsia"/>
          <w:color w:val="000000" w:themeColor="text1"/>
          <w:sz w:val="36"/>
          <w:szCs w:val="36"/>
        </w:rPr>
      </w:pPr>
      <w:r w:rsidRPr="002053AF">
        <w:rPr>
          <w:rFonts w:ascii="楷体_GB2312" w:eastAsia="楷体_GB2312" w:hAnsi="黑体" w:cs="Times New Roman"/>
          <w:color w:val="000000" w:themeColor="text1"/>
          <w:sz w:val="36"/>
          <w:szCs w:val="36"/>
        </w:rPr>
        <w:t>（五）筑牢底线强监管，财政运行可持续</w:t>
      </w:r>
    </w:p>
    <w:p w14:paraId="224B0ACC" w14:textId="793969F7" w:rsidR="002053AF" w:rsidRPr="002053AF" w:rsidRDefault="002053AF" w:rsidP="00C542F2">
      <w:pPr>
        <w:spacing w:line="600" w:lineRule="exact"/>
        <w:ind w:firstLine="720"/>
        <w:rPr>
          <w:rFonts w:ascii="仿宋_GB2312" w:eastAsia="仿宋_GB2312" w:hAnsi="黑体" w:cs="Times New Roman" w:hint="eastAsia"/>
          <w:sz w:val="36"/>
          <w:szCs w:val="36"/>
        </w:rPr>
      </w:pPr>
      <w:r w:rsidRPr="002053AF">
        <w:rPr>
          <w:rFonts w:ascii="仿宋_GB2312" w:eastAsia="仿宋_GB2312" w:hAnsi="黑体" w:cs="Times New Roman"/>
          <w:sz w:val="36"/>
          <w:szCs w:val="36"/>
        </w:rPr>
        <w:t>1.完善政府债务制度建设，构建全面监管体系。</w:t>
      </w:r>
      <w:bookmarkStart w:id="2" w:name="OLE_LINK4"/>
      <w:r w:rsidRPr="002053AF">
        <w:rPr>
          <w:rFonts w:ascii="仿宋_GB2312" w:eastAsia="仿宋_GB2312" w:hAnsi="黑体" w:cs="Times New Roman"/>
          <w:sz w:val="36"/>
          <w:szCs w:val="36"/>
        </w:rPr>
        <w:t>今年以来相继转发省市财政部门《做好地方政府专项债券项目</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自审自发</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试点工作通知》《土地储备领域申报地方政府专项债券工作指引》，制定印发《关于优化完善地方政府专项债券管理机制的意见》，围绕新增债务规模合理性、债券资金使用绩效等情况，进一步完善监督程序，改进监督方式，建立健全覆盖政府债务</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借、用、管、还</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等各个环节的管理体系，筑牢防范化解政府债务风险</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防火墙</w:t>
      </w:r>
      <w:r w:rsidR="00875CF2">
        <w:rPr>
          <w:rFonts w:ascii="仿宋_GB2312" w:eastAsia="仿宋_GB2312" w:hAnsi="黑体" w:cs="Times New Roman" w:hint="eastAsia"/>
          <w:sz w:val="36"/>
          <w:szCs w:val="36"/>
        </w:rPr>
        <w:t>”</w:t>
      </w:r>
      <w:r w:rsidRPr="002053AF">
        <w:rPr>
          <w:rFonts w:ascii="仿宋_GB2312" w:eastAsia="仿宋_GB2312" w:hAnsi="黑体" w:cs="Times New Roman"/>
          <w:sz w:val="36"/>
          <w:szCs w:val="36"/>
        </w:rPr>
        <w:t>。</w:t>
      </w:r>
    </w:p>
    <w:bookmarkEnd w:id="2"/>
    <w:p w14:paraId="33E9F35A" w14:textId="5C77C8E3" w:rsidR="002053AF" w:rsidRPr="002053AF" w:rsidRDefault="002053AF" w:rsidP="00C542F2">
      <w:pPr>
        <w:spacing w:line="600" w:lineRule="exact"/>
        <w:ind w:firstLine="705"/>
        <w:rPr>
          <w:rFonts w:ascii="仿宋_GB2312" w:eastAsia="仿宋_GB2312" w:hAnsi="Calibri" w:cs="Times New Roman"/>
          <w:sz w:val="36"/>
          <w:szCs w:val="36"/>
        </w:rPr>
      </w:pPr>
      <w:r w:rsidRPr="002053AF">
        <w:rPr>
          <w:rFonts w:ascii="仿宋_GB2312" w:eastAsia="仿宋_GB2312" w:hAnsi="Calibri" w:cs="Times New Roman"/>
          <w:sz w:val="36"/>
          <w:szCs w:val="36"/>
        </w:rPr>
        <w:t>2.</w:t>
      </w:r>
      <w:bookmarkStart w:id="3" w:name="OLE_LINK15"/>
      <w:r w:rsidRPr="002053AF">
        <w:rPr>
          <w:rFonts w:ascii="仿宋_GB2312" w:eastAsia="仿宋_GB2312" w:hAnsi="Calibri" w:cs="Times New Roman"/>
          <w:sz w:val="36"/>
          <w:szCs w:val="36"/>
        </w:rPr>
        <w:t>高度重视财政部山东监管局和各级审计部门核查审计工作。争取第一时间将查出问题整改到位，坚持</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举一反三</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，会同专业机构对债券资金使用和债券支持项目进行</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全链条</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全方位</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穿透式</w:t>
      </w:r>
      <w:r w:rsidR="00875CF2">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质控核查，效果明显，最大限度地规避超合同付款、违规支付费用、预付款抵顶不合理等债务审计与核查风险。</w:t>
      </w:r>
      <w:bookmarkEnd w:id="3"/>
    </w:p>
    <w:p w14:paraId="312982DC" w14:textId="364DF01B" w:rsidR="002053AF" w:rsidRPr="002053AF" w:rsidRDefault="002053AF" w:rsidP="00C542F2">
      <w:pPr>
        <w:spacing w:line="600" w:lineRule="exact"/>
        <w:ind w:firstLineChars="200" w:firstLine="720"/>
        <w:rPr>
          <w:rFonts w:ascii="仿宋_GB2312" w:eastAsia="仿宋_GB2312" w:hAnsi="Calibri" w:cs="Times New Roman"/>
          <w:sz w:val="36"/>
          <w:szCs w:val="36"/>
        </w:rPr>
      </w:pPr>
      <w:r w:rsidRPr="002053AF">
        <w:rPr>
          <w:rFonts w:ascii="仿宋_GB2312" w:eastAsia="仿宋_GB2312" w:hAnsi="Calibri" w:cs="Times New Roman"/>
          <w:sz w:val="36"/>
          <w:szCs w:val="36"/>
        </w:rPr>
        <w:t>3.规范基层财务管理。</w:t>
      </w:r>
      <w:r w:rsidRPr="002053AF">
        <w:rPr>
          <w:rFonts w:ascii="仿宋_GB2312" w:eastAsia="仿宋_GB2312" w:hAnsi="仿宋_GB2312" w:cs="仿宋_GB2312"/>
          <w:sz w:val="36"/>
          <w:szCs w:val="36"/>
        </w:rPr>
        <w:t>制定印发</w:t>
      </w:r>
      <w:r w:rsidRPr="002053AF">
        <w:rPr>
          <w:rFonts w:ascii="仿宋_GB2312" w:eastAsia="仿宋_GB2312" w:hAnsi="Calibri" w:cs="Times New Roman"/>
          <w:sz w:val="36"/>
          <w:szCs w:val="36"/>
        </w:rPr>
        <w:t>《关于进一步加强全区行政事业单位财务管理的意见》，涵盖规范单位内控制度执行、预决算管理、经费使用及资产监管等多方面内容，系统增强财务管理的规范性和约束力。坚持</w:t>
      </w:r>
      <w:r w:rsidR="0026419C">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问题导向</w:t>
      </w:r>
      <w:r w:rsidR="0026419C">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，对各街道开展财政管理全覆盖专项检查，</w:t>
      </w:r>
      <w:r w:rsidRPr="002053AF">
        <w:rPr>
          <w:rFonts w:ascii="仿宋_GB2312" w:eastAsia="仿宋_GB2312" w:hAnsi="仿宋_GB2312" w:cs="仿宋_GB2312"/>
          <w:sz w:val="36"/>
          <w:szCs w:val="36"/>
        </w:rPr>
        <w:t>针对检查发现的</w:t>
      </w:r>
      <w:r w:rsidRPr="002053AF">
        <w:rPr>
          <w:rFonts w:ascii="仿宋_GB2312" w:eastAsia="仿宋_GB2312" w:hAnsi="仿宋_GB2312" w:cs="仿宋_GB2312"/>
          <w:sz w:val="36"/>
          <w:szCs w:val="36"/>
        </w:rPr>
        <w:lastRenderedPageBreak/>
        <w:t>基础财务核算、五项经费管理等共性问题和薄弱环节，督促指导抓好整改，持续提升基层会计管理水平和质量。</w:t>
      </w:r>
    </w:p>
    <w:p w14:paraId="208E107C" w14:textId="77777777" w:rsidR="002053AF" w:rsidRPr="002053AF" w:rsidRDefault="002053AF" w:rsidP="00C542F2">
      <w:pPr>
        <w:spacing w:line="600" w:lineRule="exact"/>
        <w:ind w:left="-10" w:firstLine="640"/>
        <w:rPr>
          <w:rFonts w:ascii="黑体" w:eastAsia="黑体" w:hAnsi="黑体" w:cs="Arial" w:hint="eastAsia"/>
          <w:color w:val="000000" w:themeColor="text1"/>
          <w:sz w:val="36"/>
          <w:szCs w:val="36"/>
          <w:shd w:val="clear" w:color="auto" w:fill="FFFFFF"/>
        </w:rPr>
      </w:pPr>
      <w:r w:rsidRPr="002053AF">
        <w:rPr>
          <w:rFonts w:ascii="黑体" w:eastAsia="黑体" w:hAnsi="黑体" w:cs="Arial"/>
          <w:color w:val="000000" w:themeColor="text1"/>
          <w:sz w:val="36"/>
          <w:szCs w:val="36"/>
          <w:shd w:val="clear" w:color="auto" w:fill="FFFFFF"/>
        </w:rPr>
        <w:t>三、2026年上半年财政预算执行情况</w:t>
      </w:r>
    </w:p>
    <w:p w14:paraId="051B215E"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（一）一般公共预算收支情况</w:t>
      </w:r>
    </w:p>
    <w:p w14:paraId="7CDBCF16" w14:textId="77777777" w:rsidR="002053AF" w:rsidRPr="002053AF" w:rsidRDefault="002053AF" w:rsidP="00C542F2">
      <w:pPr>
        <w:spacing w:line="600" w:lineRule="exact"/>
        <w:ind w:firstLine="720"/>
        <w:rPr>
          <w:rFonts w:ascii="仿宋_GB2312" w:eastAsia="仿宋_GB2312" w:hAnsi="Calibri" w:cs="Times New Roman"/>
          <w:sz w:val="36"/>
          <w:szCs w:val="36"/>
        </w:rPr>
      </w:pPr>
      <w:r w:rsidRPr="002053AF">
        <w:rPr>
          <w:rFonts w:ascii="仿宋_GB2312" w:eastAsia="仿宋_GB2312" w:hAnsi="Calibri" w:cs="Times New Roman"/>
          <w:color w:val="000000" w:themeColor="text1"/>
          <w:sz w:val="36"/>
          <w:szCs w:val="36"/>
        </w:rPr>
        <w:t>2026年上半年，全区实现一般公共预算收入722785万元，占预算的51.63%，增长3.41%，</w:t>
      </w:r>
      <w:r w:rsidRPr="002053AF">
        <w:rPr>
          <w:rFonts w:ascii="仿宋_GB2312" w:eastAsia="仿宋_GB2312" w:hAnsi="Calibri" w:cs="Times New Roman"/>
          <w:sz w:val="36"/>
          <w:szCs w:val="36"/>
        </w:rPr>
        <w:t>其中：税收收入499399万元，完成预算的46.12%，增长0.75%；非税收入223386万元，完成预算的73.69%，增长9.91%。实现税收比重69.09%，比去年同期降低1.83个百分点。</w:t>
      </w:r>
    </w:p>
    <w:p w14:paraId="17A48B30" w14:textId="77777777" w:rsidR="002053AF" w:rsidRPr="002053AF" w:rsidRDefault="002053AF" w:rsidP="00C542F2">
      <w:pPr>
        <w:spacing w:line="600" w:lineRule="exact"/>
        <w:ind w:firstLine="645"/>
        <w:rPr>
          <w:rFonts w:ascii="仿宋_GB2312" w:eastAsia="仿宋_GB2312" w:hAnsi="宋体" w:cs="Times New Roman" w:hint="eastAsia"/>
          <w:color w:val="000000"/>
          <w:sz w:val="36"/>
          <w:szCs w:val="36"/>
        </w:rPr>
      </w:pPr>
      <w:r w:rsidRPr="002053AF">
        <w:rPr>
          <w:rFonts w:ascii="仿宋_GB2312" w:eastAsia="仿宋_GB2312" w:hAnsi="宋体" w:cs="Times New Roman"/>
          <w:color w:val="000000"/>
          <w:sz w:val="36"/>
          <w:szCs w:val="36"/>
        </w:rPr>
        <w:t>实现一般公共预算支出606580万元，完成预算的63.76％，增长13.42%。其中民生和社会事业重点支出实现528779万元，占全区一般公共预算支出的87.17%，</w:t>
      </w:r>
      <w:r w:rsidRPr="002053AF">
        <w:rPr>
          <w:rFonts w:ascii="仿宋_GB2312" w:eastAsia="仿宋_GB2312" w:hAnsi="Calibri" w:cs="Times New Roman"/>
          <w:color w:val="000000"/>
          <w:sz w:val="36"/>
          <w:szCs w:val="36"/>
        </w:rPr>
        <w:t>教育、卫生健康和住房保障等重点支出分别实现136595万元、56950万元和12508万元</w:t>
      </w:r>
      <w:r w:rsidRPr="002053AF">
        <w:rPr>
          <w:rFonts w:ascii="仿宋_GB2312" w:eastAsia="仿宋_GB2312" w:hAnsi="宋体" w:cs="Times New Roman"/>
          <w:color w:val="000000"/>
          <w:sz w:val="36"/>
          <w:szCs w:val="36"/>
        </w:rPr>
        <w:t>，分别增长10.09</w:t>
      </w:r>
      <w:r w:rsidRPr="002053AF">
        <w:rPr>
          <w:rFonts w:ascii="仿宋_GB2312" w:eastAsia="仿宋_GB2312" w:hAnsiTheme="minorEastAsia" w:cs="Times New Roman"/>
          <w:color w:val="000000" w:themeColor="text1"/>
          <w:sz w:val="36"/>
          <w:szCs w:val="36"/>
        </w:rPr>
        <w:t>%、113.64%和58.23%，预算执行保持良好态势，财政对社会事业重点支出保障能力持续增强。</w:t>
      </w:r>
    </w:p>
    <w:p w14:paraId="1E7C5E39"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（二）政府性基金预算收支情况</w:t>
      </w:r>
    </w:p>
    <w:p w14:paraId="24376383" w14:textId="77777777" w:rsidR="002053AF" w:rsidRPr="002053AF" w:rsidRDefault="002053AF" w:rsidP="00C542F2">
      <w:pPr>
        <w:spacing w:line="600" w:lineRule="exact"/>
        <w:ind w:firstLine="645"/>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2026年上半年，全区实现政府性基金预算收入223592万元，占预算的64.82%，</w:t>
      </w:r>
      <w:proofErr w:type="gramStart"/>
      <w:r w:rsidRPr="002053AF">
        <w:rPr>
          <w:rFonts w:ascii="仿宋_GB2312" w:eastAsia="仿宋_GB2312" w:hAnsi="仿宋" w:cs="Times New Roman"/>
          <w:color w:val="000000"/>
          <w:sz w:val="36"/>
          <w:szCs w:val="36"/>
        </w:rPr>
        <w:t>其中:</w:t>
      </w:r>
      <w:proofErr w:type="gramEnd"/>
      <w:r w:rsidRPr="002053AF">
        <w:rPr>
          <w:rFonts w:ascii="仿宋_GB2312" w:eastAsia="仿宋_GB2312" w:hAnsi="仿宋" w:cs="Times New Roman"/>
          <w:color w:val="000000"/>
          <w:sz w:val="36"/>
          <w:szCs w:val="36"/>
        </w:rPr>
        <w:t>上级补助收入80291万元</w:t>
      </w:r>
      <w:proofErr w:type="gramStart"/>
      <w:r w:rsidRPr="002053AF">
        <w:rPr>
          <w:rFonts w:ascii="仿宋_GB2312" w:eastAsia="仿宋_GB2312" w:hAnsi="仿宋" w:cs="Times New Roman"/>
          <w:color w:val="000000"/>
          <w:sz w:val="36"/>
          <w:szCs w:val="36"/>
        </w:rPr>
        <w:t>(其中土地出让金75000万元)</w:t>
      </w:r>
      <w:proofErr w:type="gramEnd"/>
      <w:r w:rsidRPr="002053AF">
        <w:rPr>
          <w:rFonts w:ascii="仿宋_GB2312" w:eastAsia="仿宋_GB2312" w:hAnsi="仿宋" w:cs="Times New Roman"/>
          <w:color w:val="000000"/>
          <w:sz w:val="36"/>
          <w:szCs w:val="36"/>
        </w:rPr>
        <w:t>，地方政府专项债券收入114900万元（含隐债置换债券50200万元），上年结转17912万元，本级收入10489万元。</w:t>
      </w:r>
    </w:p>
    <w:p w14:paraId="7BF151E8" w14:textId="77777777" w:rsidR="002053AF" w:rsidRPr="002053AF" w:rsidRDefault="002053AF" w:rsidP="00C542F2">
      <w:pPr>
        <w:spacing w:line="600" w:lineRule="exact"/>
        <w:ind w:firstLine="645"/>
        <w:rPr>
          <w:rFonts w:ascii="仿宋_GB2312" w:eastAsia="仿宋_GB2312" w:hAnsi="仿宋" w:cs="Times New Roman" w:hint="eastAsia"/>
          <w:color w:val="000000"/>
          <w:sz w:val="36"/>
          <w:szCs w:val="36"/>
        </w:rPr>
      </w:pPr>
      <w:r w:rsidRPr="002053AF">
        <w:rPr>
          <w:rFonts w:ascii="仿宋_GB2312" w:eastAsia="仿宋_GB2312" w:hAnsi="仿宋" w:cs="Times New Roman"/>
          <w:color w:val="000000"/>
          <w:sz w:val="36"/>
          <w:szCs w:val="36"/>
        </w:rPr>
        <w:t>实现政府性基金预算支出203706万元（含隐债置换债</w:t>
      </w:r>
      <w:r w:rsidRPr="002053AF">
        <w:rPr>
          <w:rFonts w:ascii="仿宋_GB2312" w:eastAsia="仿宋_GB2312" w:hAnsi="仿宋" w:cs="Times New Roman"/>
          <w:color w:val="000000"/>
          <w:sz w:val="36"/>
          <w:szCs w:val="36"/>
        </w:rPr>
        <w:lastRenderedPageBreak/>
        <w:t>券支出36600万元），占预算的69.07%，</w:t>
      </w:r>
      <w:proofErr w:type="gramStart"/>
      <w:r w:rsidRPr="002053AF">
        <w:rPr>
          <w:rFonts w:ascii="仿宋_GB2312" w:eastAsia="仿宋_GB2312" w:hAnsi="仿宋" w:cs="Times New Roman"/>
          <w:color w:val="000000"/>
          <w:sz w:val="36"/>
          <w:szCs w:val="36"/>
        </w:rPr>
        <w:t>其中:</w:t>
      </w:r>
      <w:proofErr w:type="gramEnd"/>
      <w:r w:rsidRPr="002053AF">
        <w:rPr>
          <w:rFonts w:ascii="仿宋_GB2312" w:eastAsia="仿宋_GB2312" w:hAnsi="仿宋" w:cs="Times New Roman"/>
          <w:color w:val="000000"/>
          <w:sz w:val="36"/>
          <w:szCs w:val="36"/>
        </w:rPr>
        <w:t>政府专项债券支出88192万元（含隐债置换债券支出36600万元），政府专项债券付息支出</w:t>
      </w:r>
      <w:proofErr w:type="gramStart"/>
      <w:r w:rsidRPr="002053AF">
        <w:rPr>
          <w:rFonts w:ascii="仿宋_GB2312" w:eastAsia="仿宋_GB2312" w:hAnsi="仿宋" w:cs="Times New Roman"/>
          <w:color w:val="000000"/>
          <w:sz w:val="36"/>
          <w:szCs w:val="36"/>
        </w:rPr>
        <w:t>23548万元;</w:t>
      </w:r>
      <w:proofErr w:type="gramEnd"/>
      <w:r w:rsidRPr="002053AF">
        <w:rPr>
          <w:rFonts w:ascii="仿宋_GB2312" w:eastAsia="仿宋_GB2312" w:hAnsi="仿宋" w:cs="Times New Roman"/>
          <w:color w:val="000000"/>
          <w:sz w:val="36"/>
          <w:szCs w:val="36"/>
        </w:rPr>
        <w:t>土地出让金支出88969万元，主要用于征地补偿费和片区提升基础设施建设</w:t>
      </w:r>
      <w:proofErr w:type="gramStart"/>
      <w:r w:rsidRPr="002053AF">
        <w:rPr>
          <w:rFonts w:ascii="仿宋_GB2312" w:eastAsia="仿宋_GB2312" w:hAnsi="仿宋" w:cs="Times New Roman"/>
          <w:color w:val="000000"/>
          <w:sz w:val="36"/>
          <w:szCs w:val="36"/>
        </w:rPr>
        <w:t>事项;</w:t>
      </w:r>
      <w:proofErr w:type="gramEnd"/>
      <w:r w:rsidRPr="002053AF">
        <w:rPr>
          <w:rFonts w:ascii="仿宋_GB2312" w:eastAsia="仿宋_GB2312" w:hAnsi="仿宋" w:cs="Times New Roman"/>
          <w:color w:val="000000"/>
          <w:sz w:val="36"/>
          <w:szCs w:val="36"/>
        </w:rPr>
        <w:t>其他支出2997万元，主要用于国家大中型水库移民后期扶持和城管环卫等支出。</w:t>
      </w:r>
    </w:p>
    <w:p w14:paraId="73E02FC2"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（三）国有资本经营预算收支情况</w:t>
      </w:r>
    </w:p>
    <w:p w14:paraId="7A9516B1"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2026年上半年，全区实现国有资本经营预算收入644万元，占预算的17.96%，其中：国有参股公司股息红利分红498万元（东港印务股息分红），上级补助收入146万元。</w:t>
      </w:r>
    </w:p>
    <w:p w14:paraId="44946FD3"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实现国有资本经营预算支出111万元，占预算的7.68%，其中：省属国有企业退休人员社会化管理补助支出37万元，区属国有企业遗留问题化解支出74万元。</w:t>
      </w:r>
    </w:p>
    <w:p w14:paraId="0D92BE4F"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（四）社保基金预算收支情况</w:t>
      </w:r>
    </w:p>
    <w:p w14:paraId="519B8935"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2026年上半年，全区实现社会保险基金预算收入51433万元，占预算的46.83%，其中：机关事业单位基本养老保险基金收入29730万元，居民基本养老保险基金收入21703万元。</w:t>
      </w:r>
    </w:p>
    <w:p w14:paraId="56EB8C0C"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实现社保基金预算支出52610万元，占预算的48.33%，其中：机关事业单位基本养老保险基金支出30716万元，居民基本养老保险基金支出21894万元。</w:t>
      </w:r>
    </w:p>
    <w:p w14:paraId="25688160"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highlight w:val="yellow"/>
        </w:rPr>
      </w:pPr>
      <w:r w:rsidRPr="002053AF">
        <w:rPr>
          <w:rFonts w:ascii="楷体_GB2312" w:eastAsia="楷体_GB2312" w:hAnsi="楷体" w:cs="Times New Roman"/>
          <w:color w:val="000000" w:themeColor="text1"/>
          <w:sz w:val="36"/>
          <w:szCs w:val="36"/>
        </w:rPr>
        <w:t>（五）</w:t>
      </w:r>
      <w:r w:rsidRPr="002053AF">
        <w:rPr>
          <w:rFonts w:ascii="楷体_GB2312" w:eastAsia="楷体_GB2312" w:hAnsi="楷体" w:cs="Times New Roman"/>
          <w:color w:val="000000" w:themeColor="text1"/>
          <w:sz w:val="36"/>
          <w:szCs w:val="36"/>
        </w:rPr>
        <w:t>“</w:t>
      </w:r>
      <w:r w:rsidRPr="002053AF">
        <w:rPr>
          <w:rFonts w:ascii="楷体_GB2312" w:eastAsia="楷体_GB2312" w:hAnsi="楷体" w:cs="Times New Roman"/>
          <w:color w:val="000000" w:themeColor="text1"/>
          <w:sz w:val="36"/>
          <w:szCs w:val="36"/>
        </w:rPr>
        <w:t>三公</w:t>
      </w:r>
      <w:r w:rsidRPr="002053AF">
        <w:rPr>
          <w:rFonts w:ascii="楷体_GB2312" w:eastAsia="楷体_GB2312" w:hAnsi="楷体" w:cs="Times New Roman"/>
          <w:color w:val="000000" w:themeColor="text1"/>
          <w:sz w:val="36"/>
          <w:szCs w:val="36"/>
        </w:rPr>
        <w:t>”</w:t>
      </w:r>
      <w:r w:rsidRPr="002053AF">
        <w:rPr>
          <w:rFonts w:ascii="楷体_GB2312" w:eastAsia="楷体_GB2312" w:hAnsi="楷体" w:cs="Times New Roman"/>
          <w:color w:val="000000" w:themeColor="text1"/>
          <w:sz w:val="36"/>
          <w:szCs w:val="36"/>
        </w:rPr>
        <w:t>经费支出情况</w:t>
      </w:r>
    </w:p>
    <w:p w14:paraId="3538119F"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仿宋" w:cs="Times New Roman"/>
          <w:color w:val="000000" w:themeColor="text1"/>
          <w:sz w:val="36"/>
          <w:szCs w:val="36"/>
        </w:rPr>
        <w:t>2026年上半年，全区实现</w:t>
      </w:r>
      <w:r w:rsidRPr="002053AF">
        <w:rPr>
          <w:rFonts w:ascii="仿宋_GB2312" w:eastAsia="仿宋_GB2312" w:hAnsi="仿宋" w:cs="Times New Roman"/>
          <w:color w:val="000000" w:themeColor="text1"/>
          <w:sz w:val="36"/>
          <w:szCs w:val="36"/>
        </w:rPr>
        <w:t>“</w:t>
      </w:r>
      <w:r w:rsidRPr="002053AF">
        <w:rPr>
          <w:rFonts w:ascii="仿宋_GB2312" w:eastAsia="仿宋_GB2312" w:hAnsi="仿宋" w:cs="Times New Roman"/>
          <w:color w:val="000000" w:themeColor="text1"/>
          <w:sz w:val="36"/>
          <w:szCs w:val="36"/>
        </w:rPr>
        <w:t>三公</w:t>
      </w:r>
      <w:r w:rsidRPr="002053AF">
        <w:rPr>
          <w:rFonts w:ascii="仿宋_GB2312" w:eastAsia="仿宋_GB2312" w:hAnsi="仿宋" w:cs="Times New Roman"/>
          <w:color w:val="000000" w:themeColor="text1"/>
          <w:sz w:val="36"/>
          <w:szCs w:val="36"/>
        </w:rPr>
        <w:t>”</w:t>
      </w:r>
      <w:r w:rsidRPr="002053AF">
        <w:rPr>
          <w:rFonts w:ascii="仿宋_GB2312" w:eastAsia="仿宋_GB2312" w:hAnsi="仿宋" w:cs="Times New Roman"/>
          <w:color w:val="000000" w:themeColor="text1"/>
          <w:sz w:val="36"/>
          <w:szCs w:val="36"/>
        </w:rPr>
        <w:t>经费支出99.17万</w:t>
      </w:r>
      <w:r w:rsidRPr="002053AF">
        <w:rPr>
          <w:rFonts w:ascii="仿宋_GB2312" w:eastAsia="仿宋_GB2312" w:hAnsi="仿宋" w:cs="Times New Roman"/>
          <w:color w:val="000000" w:themeColor="text1"/>
          <w:sz w:val="36"/>
          <w:szCs w:val="36"/>
        </w:rPr>
        <w:lastRenderedPageBreak/>
        <w:t>元，同比减少12.87万元，降低11.49%。其中：因公出国（境）费用1.56万元，同比减少3.69万元，降低70.29%；公务接待费8.95万元，同比减少8.26万元，降低48.30%；公务用车运行维护费88.66万元，同比减少0.82万元，降低0.92%。</w:t>
      </w:r>
    </w:p>
    <w:p w14:paraId="4308E11F" w14:textId="77777777" w:rsidR="002053AF" w:rsidRPr="002053AF" w:rsidRDefault="002053AF" w:rsidP="00C542F2">
      <w:pPr>
        <w:spacing w:line="600" w:lineRule="exact"/>
        <w:ind w:firstLine="645"/>
        <w:rPr>
          <w:rFonts w:ascii="楷体_GB2312" w:eastAsia="楷体_GB2312" w:hAnsi="楷体" w:cs="Times New Roman" w:hint="eastAsia"/>
          <w:color w:val="000000" w:themeColor="text1"/>
          <w:sz w:val="36"/>
          <w:szCs w:val="36"/>
        </w:rPr>
      </w:pPr>
      <w:r w:rsidRPr="002053AF">
        <w:rPr>
          <w:rFonts w:ascii="楷体_GB2312" w:eastAsia="楷体_GB2312" w:hAnsi="楷体" w:cs="Times New Roman"/>
          <w:color w:val="000000" w:themeColor="text1"/>
          <w:sz w:val="36"/>
          <w:szCs w:val="36"/>
        </w:rPr>
        <w:t>（六）政府性债务收支情况</w:t>
      </w:r>
    </w:p>
    <w:p w14:paraId="46B12C5E" w14:textId="77777777" w:rsidR="002053AF" w:rsidRPr="002053AF" w:rsidRDefault="002053AF" w:rsidP="00C542F2">
      <w:pPr>
        <w:spacing w:line="600" w:lineRule="exact"/>
        <w:ind w:firstLine="645"/>
        <w:rPr>
          <w:rFonts w:ascii="仿宋_GB2312" w:eastAsia="仿宋_GB2312" w:hAnsi="Calibri" w:cs="Times New Roman"/>
          <w:sz w:val="36"/>
          <w:szCs w:val="36"/>
          <w:highlight w:val="yellow"/>
        </w:rPr>
      </w:pPr>
      <w:r w:rsidRPr="002053AF">
        <w:rPr>
          <w:rFonts w:ascii="仿宋_GB2312" w:eastAsia="仿宋_GB2312" w:hAnsi="Calibri" w:cs="Times New Roman"/>
          <w:sz w:val="36"/>
          <w:szCs w:val="36"/>
        </w:rPr>
        <w:t>2026年上半年，全区到位地方政府债券资金114900万元，其中：隐性债务置换债券50200万元；政府专项债券64700万元，包括：董家镇铁路货运中心10000万元，济南临港生物医药产业园24000万元，历城区AI+工业互联网创新平台14000万元，济南市智慧低空技术装备评测中心2800万元，多维度航天微波遥感系统创新研发平台7700万元，空天信息产品检测公共服务中心6200万元。</w:t>
      </w:r>
    </w:p>
    <w:p w14:paraId="15FFDE47" w14:textId="77777777" w:rsidR="002053AF" w:rsidRPr="002053AF" w:rsidRDefault="002053AF" w:rsidP="00C542F2">
      <w:pPr>
        <w:spacing w:line="600" w:lineRule="exact"/>
        <w:ind w:firstLine="645"/>
        <w:rPr>
          <w:rFonts w:ascii="仿宋_GB2312" w:eastAsia="仿宋_GB2312" w:hAnsi="Calibri" w:cs="Times New Roman"/>
          <w:sz w:val="36"/>
          <w:szCs w:val="36"/>
        </w:rPr>
      </w:pPr>
      <w:r w:rsidRPr="002053AF">
        <w:rPr>
          <w:rFonts w:ascii="仿宋_GB2312" w:eastAsia="仿宋_GB2312" w:hAnsi="Calibri" w:cs="Times New Roman"/>
          <w:sz w:val="36"/>
          <w:szCs w:val="36"/>
        </w:rPr>
        <w:t>2026年1-6月份，我区共计安排政府债券付息资金23938万元，其中：政府一般债券付息390万元，政府专项债券付息23548万元。</w:t>
      </w:r>
    </w:p>
    <w:p w14:paraId="13FF1240" w14:textId="77777777" w:rsidR="002053AF" w:rsidRPr="002053AF" w:rsidRDefault="002053AF" w:rsidP="00C542F2">
      <w:pPr>
        <w:spacing w:line="600" w:lineRule="exact"/>
        <w:ind w:firstLine="645"/>
        <w:rPr>
          <w:rFonts w:ascii="仿宋_GB2312" w:eastAsia="仿宋_GB2312" w:hAnsi="仿宋" w:cs="Times New Roman" w:hint="eastAsia"/>
          <w:color w:val="000000" w:themeColor="text1"/>
          <w:sz w:val="36"/>
          <w:szCs w:val="36"/>
        </w:rPr>
      </w:pPr>
      <w:r w:rsidRPr="002053AF">
        <w:rPr>
          <w:rFonts w:ascii="仿宋_GB2312" w:eastAsia="仿宋_GB2312" w:hAnsi="Calibri" w:cs="Times New Roman"/>
          <w:sz w:val="36"/>
          <w:szCs w:val="36"/>
        </w:rPr>
        <w:t>截至2026年6月底，</w:t>
      </w:r>
      <w:r w:rsidRPr="002053AF">
        <w:rPr>
          <w:rFonts w:ascii="仿宋_GB2312" w:eastAsia="仿宋_GB2312" w:hAnsi="仿宋" w:cs="Times New Roman"/>
          <w:sz w:val="36"/>
          <w:szCs w:val="36"/>
        </w:rPr>
        <w:t>全区政府性债务结存</w:t>
      </w:r>
      <w:r w:rsidRPr="002053AF">
        <w:rPr>
          <w:rFonts w:ascii="仿宋_GB2312" w:eastAsia="仿宋_GB2312" w:hAnsi="仿宋" w:cs="Times New Roman"/>
          <w:color w:val="000000" w:themeColor="text1"/>
          <w:sz w:val="36"/>
          <w:szCs w:val="36"/>
        </w:rPr>
        <w:t>1704765</w:t>
      </w:r>
      <w:r w:rsidRPr="002053AF">
        <w:rPr>
          <w:rFonts w:ascii="仿宋_GB2312" w:eastAsia="仿宋_GB2312" w:hAnsi="仿宋" w:cs="Times New Roman"/>
          <w:sz w:val="36"/>
          <w:szCs w:val="36"/>
        </w:rPr>
        <w:t>万元，其中：一般债券</w:t>
      </w:r>
      <w:r w:rsidRPr="002053AF">
        <w:rPr>
          <w:rFonts w:ascii="仿宋_GB2312" w:eastAsia="仿宋_GB2312" w:hAnsi="仿宋" w:cs="Times New Roman"/>
          <w:color w:val="000000" w:themeColor="text1"/>
          <w:sz w:val="36"/>
          <w:szCs w:val="36"/>
        </w:rPr>
        <w:t>12883万</w:t>
      </w:r>
      <w:r w:rsidRPr="002053AF">
        <w:rPr>
          <w:rFonts w:ascii="仿宋_GB2312" w:eastAsia="仿宋_GB2312" w:hAnsi="仿宋" w:cs="Times New Roman"/>
          <w:sz w:val="36"/>
          <w:szCs w:val="36"/>
        </w:rPr>
        <w:t>元，专项债券</w:t>
      </w:r>
      <w:r w:rsidRPr="002053AF">
        <w:rPr>
          <w:rFonts w:ascii="仿宋_GB2312" w:eastAsia="仿宋_GB2312" w:hAnsi="仿宋" w:cs="Times New Roman"/>
          <w:color w:val="000000" w:themeColor="text1"/>
          <w:sz w:val="36"/>
          <w:szCs w:val="36"/>
        </w:rPr>
        <w:t>1691882</w:t>
      </w:r>
      <w:r w:rsidRPr="002053AF">
        <w:rPr>
          <w:rFonts w:ascii="仿宋_GB2312" w:eastAsia="仿宋_GB2312" w:hAnsi="仿宋" w:cs="Times New Roman"/>
          <w:sz w:val="36"/>
          <w:szCs w:val="36"/>
        </w:rPr>
        <w:t>万元。</w:t>
      </w:r>
      <w:r w:rsidRPr="002053AF">
        <w:rPr>
          <w:rFonts w:ascii="仿宋_GB2312" w:eastAsia="仿宋_GB2312" w:hAnsi="Calibri" w:cs="Times New Roman"/>
          <w:sz w:val="36"/>
          <w:szCs w:val="36"/>
        </w:rPr>
        <w:t>实现政府综合债务率143.84%，风险总体可控。</w:t>
      </w:r>
    </w:p>
    <w:p w14:paraId="3B6BED87" w14:textId="77777777" w:rsidR="002053AF" w:rsidRPr="002053AF" w:rsidRDefault="002053AF" w:rsidP="00C542F2">
      <w:pPr>
        <w:spacing w:line="600" w:lineRule="exact"/>
        <w:ind w:firstLineChars="200" w:firstLine="720"/>
        <w:rPr>
          <w:rFonts w:ascii="楷体_GB2312" w:eastAsia="楷体_GB2312" w:hAnsi="仿宋" w:cs="Times New Roman" w:hint="eastAsia"/>
          <w:color w:val="000000" w:themeColor="text1"/>
          <w:sz w:val="36"/>
          <w:szCs w:val="36"/>
        </w:rPr>
      </w:pPr>
      <w:r w:rsidRPr="002053AF">
        <w:rPr>
          <w:rFonts w:ascii="楷体_GB2312" w:eastAsia="楷体_GB2312" w:hAnsi="仿宋" w:cs="Times New Roman"/>
          <w:color w:val="000000" w:themeColor="text1"/>
          <w:sz w:val="36"/>
          <w:szCs w:val="36"/>
        </w:rPr>
        <w:t>（七）</w:t>
      </w:r>
      <w:r w:rsidRPr="002053AF">
        <w:rPr>
          <w:rFonts w:ascii="楷体_GB2312" w:eastAsia="楷体_GB2312" w:hAnsi="仿宋" w:cs="Times New Roman"/>
          <w:color w:val="000000" w:themeColor="text1"/>
          <w:sz w:val="36"/>
          <w:szCs w:val="36"/>
        </w:rPr>
        <w:t>“</w:t>
      </w:r>
      <w:r w:rsidRPr="002053AF">
        <w:rPr>
          <w:rFonts w:ascii="楷体_GB2312" w:eastAsia="楷体_GB2312" w:hAnsi="仿宋" w:cs="Times New Roman"/>
          <w:color w:val="000000" w:themeColor="text1"/>
          <w:sz w:val="36"/>
          <w:szCs w:val="36"/>
        </w:rPr>
        <w:t>三保</w:t>
      </w:r>
      <w:r w:rsidRPr="002053AF">
        <w:rPr>
          <w:rFonts w:ascii="楷体_GB2312" w:eastAsia="楷体_GB2312" w:hAnsi="仿宋" w:cs="Times New Roman"/>
          <w:color w:val="000000" w:themeColor="text1"/>
          <w:sz w:val="36"/>
          <w:szCs w:val="36"/>
        </w:rPr>
        <w:t>”</w:t>
      </w:r>
      <w:r w:rsidRPr="002053AF">
        <w:rPr>
          <w:rFonts w:ascii="楷体_GB2312" w:eastAsia="楷体_GB2312" w:hAnsi="仿宋" w:cs="Times New Roman"/>
          <w:color w:val="000000" w:themeColor="text1"/>
          <w:sz w:val="36"/>
          <w:szCs w:val="36"/>
        </w:rPr>
        <w:t>支出完成情况</w:t>
      </w:r>
    </w:p>
    <w:p w14:paraId="36842A70" w14:textId="3A819360" w:rsidR="002053AF" w:rsidRPr="002053AF" w:rsidRDefault="002053AF" w:rsidP="00C542F2">
      <w:pPr>
        <w:spacing w:line="600" w:lineRule="exact"/>
        <w:ind w:firstLine="630"/>
        <w:rPr>
          <w:rFonts w:ascii="仿宋_GB2312" w:eastAsia="仿宋_GB2312" w:hAnsi="黑体" w:cs="Times New Roman" w:hint="eastAsia"/>
          <w:color w:val="000000" w:themeColor="text1"/>
          <w:sz w:val="36"/>
          <w:szCs w:val="36"/>
        </w:rPr>
      </w:pPr>
      <w:r w:rsidRPr="002053AF">
        <w:rPr>
          <w:rFonts w:ascii="仿宋_GB2312" w:eastAsia="仿宋_GB2312" w:hAnsi="黑体" w:cs="Times New Roman"/>
          <w:color w:val="000000" w:themeColor="text1"/>
          <w:sz w:val="36"/>
          <w:szCs w:val="36"/>
        </w:rPr>
        <w:t>2026年上半年，全区实现</w:t>
      </w:r>
      <w:r w:rsidR="00DC1DD0">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三保</w:t>
      </w:r>
      <w:r w:rsidR="00DC1DD0">
        <w:rPr>
          <w:rFonts w:ascii="仿宋_GB2312" w:eastAsia="仿宋_GB2312" w:hAnsi="黑体" w:cs="Times New Roman" w:hint="eastAsia"/>
          <w:color w:val="000000" w:themeColor="text1"/>
          <w:sz w:val="36"/>
          <w:szCs w:val="36"/>
        </w:rPr>
        <w:t>”</w:t>
      </w:r>
      <w:r w:rsidRPr="002053AF">
        <w:rPr>
          <w:rFonts w:ascii="仿宋_GB2312" w:eastAsia="仿宋_GB2312" w:hAnsi="黑体" w:cs="Times New Roman"/>
          <w:color w:val="000000" w:themeColor="text1"/>
          <w:sz w:val="36"/>
          <w:szCs w:val="36"/>
        </w:rPr>
        <w:t>支出203316万元，占预算的47.38%，符合上级财政部门</w:t>
      </w:r>
      <w:r w:rsidRPr="002053AF">
        <w:rPr>
          <w:rFonts w:ascii="仿宋_GB2312" w:eastAsia="仿宋_GB2312" w:hAnsi="黑体" w:cs="Times New Roman"/>
          <w:color w:val="000000" w:themeColor="text1"/>
          <w:sz w:val="36"/>
          <w:szCs w:val="36"/>
        </w:rPr>
        <w:t>“</w:t>
      </w:r>
      <w:r w:rsidRPr="002053AF">
        <w:rPr>
          <w:rFonts w:ascii="仿宋_GB2312" w:eastAsia="仿宋_GB2312" w:hAnsi="黑体" w:cs="Times New Roman"/>
          <w:color w:val="000000" w:themeColor="text1"/>
          <w:sz w:val="36"/>
          <w:szCs w:val="36"/>
        </w:rPr>
        <w:t>三保</w:t>
      </w:r>
      <w:r w:rsidRPr="002053AF">
        <w:rPr>
          <w:rFonts w:ascii="仿宋_GB2312" w:eastAsia="仿宋_GB2312" w:hAnsi="黑体" w:cs="Times New Roman"/>
          <w:color w:val="000000" w:themeColor="text1"/>
          <w:sz w:val="36"/>
          <w:szCs w:val="36"/>
        </w:rPr>
        <w:t>”</w:t>
      </w:r>
      <w:r w:rsidRPr="002053AF">
        <w:rPr>
          <w:rFonts w:ascii="仿宋_GB2312" w:eastAsia="仿宋_GB2312" w:hAnsi="黑体" w:cs="Times New Roman"/>
          <w:color w:val="000000" w:themeColor="text1"/>
          <w:sz w:val="36"/>
          <w:szCs w:val="36"/>
        </w:rPr>
        <w:t>工作要求，其中：保工资147651万元，占预算的51.03%；保运转1469</w:t>
      </w:r>
      <w:r w:rsidRPr="002053AF">
        <w:rPr>
          <w:rFonts w:ascii="仿宋_GB2312" w:eastAsia="仿宋_GB2312" w:hAnsi="黑体" w:cs="Times New Roman"/>
          <w:color w:val="000000" w:themeColor="text1"/>
          <w:sz w:val="36"/>
          <w:szCs w:val="36"/>
        </w:rPr>
        <w:lastRenderedPageBreak/>
        <w:t>万元，占预算的25.05%；保基本民生54196万元，占预算的40.47%。</w:t>
      </w:r>
    </w:p>
    <w:p w14:paraId="075CCEBA" w14:textId="77777777" w:rsidR="002053AF" w:rsidRPr="002053AF" w:rsidRDefault="002053AF" w:rsidP="00C542F2">
      <w:pPr>
        <w:spacing w:line="600" w:lineRule="exact"/>
        <w:ind w:firstLine="630"/>
        <w:rPr>
          <w:rFonts w:ascii="黑体" w:eastAsia="黑体" w:hAnsi="黑体" w:cs="Times New Roman" w:hint="eastAsia"/>
          <w:color w:val="000000" w:themeColor="text1"/>
          <w:sz w:val="36"/>
          <w:szCs w:val="36"/>
        </w:rPr>
      </w:pPr>
      <w:r w:rsidRPr="002053AF">
        <w:rPr>
          <w:rFonts w:ascii="黑体" w:eastAsia="黑体" w:hAnsi="黑体" w:cs="Times New Roman"/>
          <w:color w:val="000000" w:themeColor="text1"/>
          <w:sz w:val="36"/>
          <w:szCs w:val="36"/>
        </w:rPr>
        <w:t>四、上半年财政收支运行主要特点</w:t>
      </w:r>
    </w:p>
    <w:p w14:paraId="0E73665A" w14:textId="77777777" w:rsidR="002053AF" w:rsidRPr="002053AF" w:rsidRDefault="002053AF" w:rsidP="00C542F2">
      <w:pPr>
        <w:spacing w:line="600" w:lineRule="exact"/>
        <w:ind w:firstLineChars="200" w:firstLine="720"/>
        <w:rPr>
          <w:rFonts w:ascii="楷体_GB2312" w:eastAsia="楷体_GB2312" w:hAnsi="仿宋_GB2312" w:cs="Times New Roman" w:hint="eastAsia"/>
          <w:bCs/>
          <w:sz w:val="36"/>
          <w:szCs w:val="36"/>
        </w:rPr>
      </w:pPr>
      <w:r w:rsidRPr="002053AF">
        <w:rPr>
          <w:rFonts w:ascii="楷体_GB2312" w:eastAsia="楷体_GB2312"/>
          <w:bCs/>
          <w:sz w:val="36"/>
          <w:szCs w:val="36"/>
        </w:rPr>
        <w:t>（一）</w:t>
      </w:r>
      <w:r w:rsidRPr="002053AF">
        <w:rPr>
          <w:rFonts w:ascii="楷体_GB2312" w:eastAsia="楷体_GB2312" w:hAnsi="仿宋_GB2312" w:cs="Times New Roman"/>
          <w:bCs/>
          <w:sz w:val="36"/>
          <w:szCs w:val="36"/>
        </w:rPr>
        <w:t>强化财源建设，夯实财政基础</w:t>
      </w:r>
    </w:p>
    <w:p w14:paraId="7C2A47AF" w14:textId="77777777" w:rsidR="002053AF" w:rsidRPr="002053AF" w:rsidRDefault="002053AF" w:rsidP="00C542F2">
      <w:pPr>
        <w:spacing w:line="600" w:lineRule="exact"/>
        <w:ind w:firstLineChars="200" w:firstLine="720"/>
        <w:rPr>
          <w:rFonts w:ascii="仿宋_GB2312" w:eastAsia="仿宋_GB2312" w:hAnsi="仿宋_GB2312" w:cs="仿宋_GB2312" w:hint="eastAsia"/>
          <w:sz w:val="36"/>
          <w:szCs w:val="36"/>
        </w:rPr>
      </w:pPr>
      <w:r w:rsidRPr="002053AF">
        <w:rPr>
          <w:rFonts w:ascii="仿宋_GB2312" w:eastAsia="仿宋_GB2312" w:hAnsi="仿宋_GB2312" w:cs="仿宋_GB2312"/>
          <w:sz w:val="36"/>
          <w:szCs w:val="36"/>
        </w:rPr>
        <w:t>一是深耕财源建设着力重点。深化综合治税协同攻坚，动态摸排辖区内年度纳税500万元以上的企业，针对月同比缴税降幅超过30%的企业，提前介入辅导规避涉税风险。紧盯房地产项目清算、大额资产处置等攻坚重难点，确保一次性财源及时足额入库，实现一次性收入31.55亿元。</w:t>
      </w:r>
    </w:p>
    <w:p w14:paraId="7D0CFF3A" w14:textId="77777777" w:rsidR="002053AF" w:rsidRPr="002053AF" w:rsidRDefault="002053AF" w:rsidP="00C542F2">
      <w:pPr>
        <w:spacing w:line="600" w:lineRule="exact"/>
        <w:ind w:firstLineChars="200" w:firstLine="720"/>
        <w:rPr>
          <w:rFonts w:ascii="仿宋_GB2312" w:eastAsia="仿宋_GB2312" w:hAnsi="仿宋_GB2312" w:cs="仿宋_GB2312" w:hint="eastAsia"/>
          <w:sz w:val="36"/>
          <w:szCs w:val="36"/>
        </w:rPr>
      </w:pPr>
      <w:r w:rsidRPr="002053AF">
        <w:rPr>
          <w:rFonts w:ascii="仿宋_GB2312" w:eastAsia="仿宋_GB2312" w:hAnsi="仿宋_GB2312" w:cs="仿宋_GB2312"/>
          <w:bCs/>
          <w:sz w:val="36"/>
          <w:szCs w:val="36"/>
        </w:rPr>
        <w:t>二是</w:t>
      </w:r>
      <w:r w:rsidRPr="002053AF">
        <w:rPr>
          <w:rFonts w:ascii="仿宋_GB2312" w:eastAsia="仿宋_GB2312" w:hAnsi="仿宋_GB2312" w:cs="仿宋_GB2312"/>
          <w:sz w:val="36"/>
          <w:szCs w:val="36"/>
        </w:rPr>
        <w:t>深入推进欠税清缴。组建专案小组对融创、绿地等集团性质的重点大额欠税企业开展股权架构、资金往来的穿透式分析，“一企一策”多维挖掘清欠线索，创新推出企业资产拍卖变卖、债权出质等清欠方式，实现税款清欠5.72亿元。</w:t>
      </w:r>
    </w:p>
    <w:p w14:paraId="76A8619B" w14:textId="77777777" w:rsidR="002053AF" w:rsidRPr="002053AF" w:rsidRDefault="002053AF" w:rsidP="00C542F2">
      <w:pPr>
        <w:spacing w:line="600" w:lineRule="exact"/>
        <w:ind w:firstLineChars="200" w:firstLine="720"/>
        <w:rPr>
          <w:rFonts w:ascii="仿宋_GB2312" w:eastAsia="仿宋_GB2312" w:hAnsi="仿宋_GB2312" w:cs="仿宋_GB2312" w:hint="eastAsia"/>
          <w:sz w:val="36"/>
          <w:szCs w:val="36"/>
        </w:rPr>
      </w:pPr>
      <w:r w:rsidRPr="002053AF">
        <w:rPr>
          <w:rFonts w:ascii="仿宋_GB2312" w:eastAsia="仿宋_GB2312" w:hAnsi="仿宋_GB2312" w:cs="仿宋_GB2312"/>
          <w:sz w:val="36"/>
          <w:szCs w:val="36"/>
        </w:rPr>
        <w:t>三是深挖契税增收潜能。联动街道精准摸排企业、个人办证需求，会同税务部门持续优化涉税事项办理流程，1-6月份完成增量房契税缴纳2.72亿元。</w:t>
      </w:r>
    </w:p>
    <w:p w14:paraId="34B57C28" w14:textId="77777777" w:rsidR="002053AF" w:rsidRPr="002053AF" w:rsidRDefault="002053AF" w:rsidP="00C542F2">
      <w:pPr>
        <w:spacing w:line="600" w:lineRule="exact"/>
        <w:ind w:firstLineChars="200" w:firstLine="720"/>
        <w:rPr>
          <w:rFonts w:ascii="楷体_GB2312" w:eastAsia="楷体_GB2312"/>
          <w:bCs/>
          <w:sz w:val="36"/>
          <w:szCs w:val="36"/>
        </w:rPr>
      </w:pPr>
      <w:r w:rsidRPr="002053AF">
        <w:rPr>
          <w:rFonts w:ascii="楷体_GB2312" w:eastAsia="楷体_GB2312" w:hAnsi="仿宋_GB2312" w:cs="仿宋_GB2312"/>
          <w:sz w:val="36"/>
          <w:szCs w:val="36"/>
        </w:rPr>
        <w:t>（二）</w:t>
      </w:r>
      <w:r w:rsidRPr="002053AF">
        <w:rPr>
          <w:rFonts w:ascii="楷体_GB2312" w:eastAsia="楷体_GB2312"/>
          <w:bCs/>
          <w:sz w:val="36"/>
          <w:szCs w:val="36"/>
        </w:rPr>
        <w:t>推动预算绩效管理与财政评审融合</w:t>
      </w:r>
    </w:p>
    <w:p w14:paraId="3168E652" w14:textId="77777777"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t>一严把预算评审关口。修订完善《历城区政府投资项目财政评审管理办法》，规范全流程评审运行机制。累计完成财政评审项目26个，覆盖市政、电力、园林等多个领域，审减金额3163.15万元，综合审减率9.17%，切实推动财力优先聚焦核心职能和重点任务。</w:t>
      </w:r>
    </w:p>
    <w:p w14:paraId="20589ED3" w14:textId="46192157"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lastRenderedPageBreak/>
        <w:t>二是强化绩效目标源头管控。完成全区76个部门的2026年整体绩效目标编制与审核，选取13个涵盖综合协调、民生保障等领域的部门作为绩效目标编制试点，</w:t>
      </w:r>
      <w:r w:rsidR="00DC1DD0">
        <w:rPr>
          <w:rFonts w:ascii="仿宋_GB2312" w:eastAsia="仿宋_GB2312" w:hint="eastAsia"/>
          <w:bCs/>
          <w:sz w:val="36"/>
          <w:szCs w:val="36"/>
        </w:rPr>
        <w:t>“</w:t>
      </w:r>
      <w:r w:rsidRPr="002053AF">
        <w:rPr>
          <w:rFonts w:ascii="仿宋_GB2312" w:eastAsia="仿宋_GB2312"/>
          <w:bCs/>
          <w:sz w:val="36"/>
          <w:szCs w:val="36"/>
        </w:rPr>
        <w:t>一对一</w:t>
      </w:r>
      <w:r w:rsidR="00DC1DD0">
        <w:rPr>
          <w:rFonts w:ascii="仿宋_GB2312" w:eastAsia="仿宋_GB2312" w:hint="eastAsia"/>
          <w:bCs/>
          <w:sz w:val="36"/>
          <w:szCs w:val="36"/>
        </w:rPr>
        <w:t>”</w:t>
      </w:r>
      <w:r w:rsidRPr="002053AF">
        <w:rPr>
          <w:rFonts w:ascii="仿宋_GB2312" w:eastAsia="仿宋_GB2312"/>
          <w:bCs/>
          <w:sz w:val="36"/>
          <w:szCs w:val="36"/>
        </w:rPr>
        <w:t>梳理重构核心绩效指标体系，编制《部门核心绩效指标编制指南》，绩效管理更加突出重点、注重实效。</w:t>
      </w:r>
    </w:p>
    <w:p w14:paraId="02D1BFA0" w14:textId="77777777"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t>三是深化成本预算绩效管理。将成本效益理念深度融入事前评估，选取大辛庄考古遗址公园运维、济莱高铁历城站物业服务项目开展成本效益分析，调减部门预算360余万元，提升财政资金使用效益。</w:t>
      </w:r>
    </w:p>
    <w:p w14:paraId="43B10EBA" w14:textId="77777777" w:rsidR="002053AF" w:rsidRPr="002053AF" w:rsidRDefault="002053AF" w:rsidP="00C542F2">
      <w:pPr>
        <w:spacing w:line="600" w:lineRule="exact"/>
        <w:ind w:firstLineChars="200" w:firstLine="720"/>
        <w:rPr>
          <w:rFonts w:ascii="楷体_GB2312" w:eastAsia="楷体_GB2312"/>
          <w:bCs/>
          <w:sz w:val="36"/>
          <w:szCs w:val="36"/>
        </w:rPr>
      </w:pPr>
      <w:r w:rsidRPr="002053AF">
        <w:rPr>
          <w:rFonts w:ascii="楷体_GB2312" w:eastAsia="楷体_GB2312"/>
          <w:bCs/>
          <w:sz w:val="36"/>
          <w:szCs w:val="36"/>
        </w:rPr>
        <w:t>（三）零基预算改革纵深推进</w:t>
      </w:r>
    </w:p>
    <w:p w14:paraId="7A8ED8D9" w14:textId="77777777"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t>一是破基数立标准。以健全支出标准体系为切口，深入调研采集208家行政事业单位数据，依托数字赋能，研究完善物业、水电等通用定额标准，根据部门特性进行差异化测算调整，梳理标准建设空白薄弱环节，推动支出标准全领域覆盖。</w:t>
      </w:r>
    </w:p>
    <w:p w14:paraId="55220786" w14:textId="120C72AD"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t>二是强统筹盘存量。全面摸排全区公务用车运行现状，经过集中研判，提出低效车辆统一管理调剂、高耗车辆按规报废等分类处置方案。开展全区法律顾问费用专项梳理，探索建立全区法律服务顾问库，推动法律服务采购走向</w:t>
      </w:r>
      <w:r w:rsidR="00276BFC">
        <w:rPr>
          <w:rFonts w:ascii="仿宋_GB2312" w:eastAsia="仿宋_GB2312" w:hint="eastAsia"/>
          <w:bCs/>
          <w:sz w:val="36"/>
          <w:szCs w:val="36"/>
        </w:rPr>
        <w:t>“</w:t>
      </w:r>
      <w:r w:rsidRPr="002053AF">
        <w:rPr>
          <w:rFonts w:ascii="仿宋_GB2312" w:eastAsia="仿宋_GB2312"/>
          <w:bCs/>
          <w:sz w:val="36"/>
          <w:szCs w:val="36"/>
        </w:rPr>
        <w:t>统管共用</w:t>
      </w:r>
      <w:r w:rsidR="00276BFC">
        <w:rPr>
          <w:rFonts w:ascii="仿宋_GB2312" w:eastAsia="仿宋_GB2312" w:hint="eastAsia"/>
          <w:bCs/>
          <w:sz w:val="36"/>
          <w:szCs w:val="36"/>
        </w:rPr>
        <w:t>”</w:t>
      </w:r>
      <w:r w:rsidRPr="002053AF">
        <w:rPr>
          <w:rFonts w:ascii="仿宋_GB2312" w:eastAsia="仿宋_GB2312"/>
          <w:bCs/>
          <w:sz w:val="36"/>
          <w:szCs w:val="36"/>
        </w:rPr>
        <w:t>。</w:t>
      </w:r>
    </w:p>
    <w:p w14:paraId="158781EA" w14:textId="1A918CD7" w:rsidR="002053AF" w:rsidRPr="002053AF" w:rsidRDefault="002053AF" w:rsidP="00C542F2">
      <w:pPr>
        <w:spacing w:line="600" w:lineRule="exact"/>
        <w:ind w:firstLineChars="200" w:firstLine="720"/>
        <w:rPr>
          <w:rFonts w:ascii="仿宋_GB2312" w:eastAsia="仿宋_GB2312"/>
          <w:bCs/>
          <w:sz w:val="36"/>
          <w:szCs w:val="36"/>
        </w:rPr>
      </w:pPr>
      <w:r w:rsidRPr="002053AF">
        <w:rPr>
          <w:rFonts w:ascii="仿宋_GB2312" w:eastAsia="仿宋_GB2312"/>
          <w:bCs/>
          <w:sz w:val="36"/>
          <w:szCs w:val="36"/>
        </w:rPr>
        <w:t>三是建机制促长效。依托成本效益分析和绩效评价结果，建立</w:t>
      </w:r>
      <w:r w:rsidR="00F34374">
        <w:rPr>
          <w:rFonts w:ascii="仿宋_GB2312" w:eastAsia="仿宋_GB2312" w:hint="eastAsia"/>
          <w:bCs/>
          <w:sz w:val="36"/>
          <w:szCs w:val="36"/>
        </w:rPr>
        <w:t>“</w:t>
      </w:r>
      <w:r w:rsidRPr="002053AF">
        <w:rPr>
          <w:rFonts w:ascii="仿宋_GB2312" w:eastAsia="仿宋_GB2312"/>
          <w:bCs/>
          <w:sz w:val="36"/>
          <w:szCs w:val="36"/>
        </w:rPr>
        <w:t>一年一评估、两年一微调</w:t>
      </w:r>
      <w:r w:rsidR="00F34374">
        <w:rPr>
          <w:rFonts w:ascii="仿宋_GB2312" w:eastAsia="仿宋_GB2312" w:hint="eastAsia"/>
          <w:bCs/>
          <w:sz w:val="36"/>
          <w:szCs w:val="36"/>
        </w:rPr>
        <w:t>”</w:t>
      </w:r>
      <w:r w:rsidRPr="002053AF">
        <w:rPr>
          <w:rFonts w:ascii="仿宋_GB2312" w:eastAsia="仿宋_GB2312"/>
          <w:bCs/>
          <w:sz w:val="36"/>
          <w:szCs w:val="36"/>
        </w:rPr>
        <w:t>的动态调整机制，积极探索支出标准全面嵌入预算管理一体化系统，切实做</w:t>
      </w:r>
      <w:r w:rsidRPr="002053AF">
        <w:rPr>
          <w:rFonts w:ascii="仿宋_GB2312" w:eastAsia="仿宋_GB2312"/>
          <w:bCs/>
          <w:sz w:val="36"/>
          <w:szCs w:val="36"/>
        </w:rPr>
        <w:lastRenderedPageBreak/>
        <w:t>到</w:t>
      </w:r>
      <w:r w:rsidR="008D3D86">
        <w:rPr>
          <w:rFonts w:ascii="仿宋_GB2312" w:eastAsia="仿宋_GB2312" w:hint="eastAsia"/>
          <w:bCs/>
          <w:sz w:val="36"/>
          <w:szCs w:val="36"/>
        </w:rPr>
        <w:t>“</w:t>
      </w:r>
      <w:r w:rsidRPr="002053AF">
        <w:rPr>
          <w:rFonts w:ascii="仿宋_GB2312" w:eastAsia="仿宋_GB2312"/>
          <w:bCs/>
          <w:sz w:val="36"/>
          <w:szCs w:val="36"/>
        </w:rPr>
        <w:t>无标准不立项、超标准不支付</w:t>
      </w:r>
      <w:r w:rsidR="008D3D86">
        <w:rPr>
          <w:rFonts w:ascii="仿宋_GB2312" w:eastAsia="仿宋_GB2312" w:hint="eastAsia"/>
          <w:bCs/>
          <w:sz w:val="36"/>
          <w:szCs w:val="36"/>
        </w:rPr>
        <w:t>”</w:t>
      </w:r>
      <w:r w:rsidRPr="002053AF">
        <w:rPr>
          <w:rFonts w:ascii="仿宋_GB2312" w:eastAsia="仿宋_GB2312"/>
          <w:bCs/>
          <w:sz w:val="36"/>
          <w:szCs w:val="36"/>
        </w:rPr>
        <w:t>。</w:t>
      </w:r>
    </w:p>
    <w:p w14:paraId="0A8FA682" w14:textId="77777777" w:rsidR="002053AF" w:rsidRPr="002053AF" w:rsidRDefault="002053AF" w:rsidP="00C542F2">
      <w:pPr>
        <w:spacing w:line="600" w:lineRule="exact"/>
        <w:ind w:firstLineChars="200" w:firstLine="720"/>
        <w:rPr>
          <w:rFonts w:ascii="楷体_GB2312" w:eastAsia="楷体_GB2312" w:hAnsi="仿宋_GB2312" w:cs="Times New Roman" w:hint="eastAsia"/>
          <w:bCs/>
          <w:sz w:val="36"/>
          <w:szCs w:val="36"/>
        </w:rPr>
      </w:pPr>
      <w:r w:rsidRPr="002053AF">
        <w:rPr>
          <w:rFonts w:ascii="楷体_GB2312" w:eastAsia="楷体_GB2312" w:hAnsi="仿宋_GB2312" w:cs="Times New Roman"/>
          <w:bCs/>
          <w:sz w:val="36"/>
          <w:szCs w:val="36"/>
        </w:rPr>
        <w:t>（四）深化国企改革，提升核心竞争力</w:t>
      </w:r>
    </w:p>
    <w:p w14:paraId="43F37B0E" w14:textId="4B9B2234" w:rsidR="002053AF" w:rsidRPr="002053AF" w:rsidRDefault="002053AF" w:rsidP="00C542F2">
      <w:pPr>
        <w:spacing w:line="600" w:lineRule="exact"/>
        <w:ind w:firstLine="720"/>
        <w:jc w:val="left"/>
        <w:rPr>
          <w:rFonts w:ascii="仿宋_GB2312" w:eastAsia="仿宋_GB2312" w:hAnsiTheme="majorEastAsia" w:cstheme="majorEastAsia" w:hint="eastAsia"/>
          <w:bCs/>
          <w:sz w:val="36"/>
          <w:szCs w:val="36"/>
        </w:rPr>
      </w:pPr>
      <w:r w:rsidRPr="002053AF">
        <w:rPr>
          <w:rFonts w:ascii="仿宋_GB2312" w:eastAsia="仿宋_GB2312" w:hAnsi="Calibri" w:cs="Times New Roman"/>
          <w:sz w:val="36"/>
          <w:szCs w:val="36"/>
        </w:rPr>
        <w:t>一是树牢考核评价</w:t>
      </w:r>
      <w:r w:rsidR="008D3D86">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硬标尺</w:t>
      </w:r>
      <w:r w:rsidR="008D3D86">
        <w:rPr>
          <w:rFonts w:ascii="仿宋_GB2312" w:eastAsia="仿宋_GB2312" w:hAnsi="Calibri" w:cs="Times New Roman" w:hint="eastAsia"/>
          <w:sz w:val="36"/>
          <w:szCs w:val="36"/>
        </w:rPr>
        <w:t>”</w:t>
      </w:r>
      <w:r w:rsidRPr="002053AF">
        <w:rPr>
          <w:rFonts w:ascii="仿宋_GB2312" w:eastAsia="仿宋_GB2312" w:hAnsi="Calibri" w:cs="Times New Roman"/>
          <w:sz w:val="36"/>
          <w:szCs w:val="36"/>
        </w:rPr>
        <w:t>。制定《区属企业负责人薪酬考核细则（关键指标考核）》，</w:t>
      </w:r>
      <w:r w:rsidRPr="002053AF">
        <w:rPr>
          <w:rFonts w:ascii="仿宋_GB2312" w:eastAsia="仿宋_GB2312" w:hAnsiTheme="majorEastAsia" w:cstheme="majorEastAsia"/>
          <w:bCs/>
          <w:sz w:val="36"/>
          <w:szCs w:val="36"/>
        </w:rPr>
        <w:t>将区属国企负责人薪酬标准与全区纳税纳统、招商引资和城投债务风险防控等关键指标和重点工作紧密融合，撬动作用不断显现，为我区经济社会高质量发展提供强劲动力。</w:t>
      </w:r>
    </w:p>
    <w:p w14:paraId="6EC499E8" w14:textId="77777777" w:rsidR="002053AF" w:rsidRPr="002053AF" w:rsidRDefault="002053AF" w:rsidP="00C542F2">
      <w:pPr>
        <w:spacing w:line="600" w:lineRule="exact"/>
        <w:ind w:firstLineChars="200" w:firstLine="720"/>
        <w:rPr>
          <w:rFonts w:ascii="仿宋_GB2312" w:eastAsia="仿宋_GB2312" w:hAnsi="仿宋_GB2312" w:cs="Times New Roman" w:hint="eastAsia"/>
          <w:sz w:val="36"/>
          <w:szCs w:val="36"/>
        </w:rPr>
      </w:pPr>
      <w:r w:rsidRPr="002053AF">
        <w:rPr>
          <w:rFonts w:ascii="仿宋_GB2312" w:eastAsia="仿宋_GB2312" w:hAnsi="仿宋_GB2312" w:cs="Times New Roman"/>
          <w:sz w:val="36"/>
          <w:szCs w:val="36"/>
        </w:rPr>
        <w:t>二是跑出转型发展“加速度”。历城控股加快向产业投资商转型，建成超算科技园、智能传感器产业园和医疗健康城等六大专业园区，吸引海康威视、中科迪宏和英华永业等重点企业入驻，产业辐射、税收贡献能力显著提升；历城城发向城市运营商转型，锚定片区更新、城市配套及康养幼教领域深耕细作，康养项目获评国家级典型案例；历城财金向资本运营商转型，搭建覆盖三大主导产业、总规模53.16亿元的20余支产业基金体系，以股债联动赋能实体经济。</w:t>
      </w:r>
    </w:p>
    <w:p w14:paraId="0751409C" w14:textId="77777777" w:rsidR="002053AF" w:rsidRPr="002053AF" w:rsidRDefault="002053AF" w:rsidP="00C542F2">
      <w:pPr>
        <w:spacing w:line="600" w:lineRule="exact"/>
        <w:ind w:firstLineChars="200" w:firstLine="720"/>
        <w:rPr>
          <w:rFonts w:ascii="仿宋_GB2312" w:eastAsia="仿宋_GB2312" w:hAnsi="仿宋_GB2312" w:cs="Times New Roman" w:hint="eastAsia"/>
          <w:sz w:val="36"/>
          <w:szCs w:val="36"/>
        </w:rPr>
      </w:pPr>
      <w:r w:rsidRPr="002053AF">
        <w:rPr>
          <w:rFonts w:ascii="仿宋_GB2312" w:eastAsia="仿宋_GB2312" w:hAnsi="仿宋_GB2312" w:cs="Times New Roman"/>
          <w:sz w:val="36"/>
          <w:szCs w:val="36"/>
        </w:rPr>
        <w:t>三是打造数字监管“透视镜”。历城城发、历城财金基本完成司库体系建设，历城控股现已确定体系搭建模式，以数字赋能强化资金全流程穿透式监管。</w:t>
      </w:r>
    </w:p>
    <w:p w14:paraId="532866BB" w14:textId="77777777" w:rsidR="002053AF" w:rsidRPr="002053AF" w:rsidRDefault="002053AF" w:rsidP="00C542F2">
      <w:pPr>
        <w:spacing w:line="600" w:lineRule="exact"/>
        <w:ind w:firstLineChars="200" w:firstLine="720"/>
        <w:rPr>
          <w:rFonts w:ascii="楷体_GB2312" w:eastAsia="楷体_GB2312" w:hAnsi="仿宋_GB2312" w:cs="Times New Roman" w:hint="eastAsia"/>
          <w:bCs/>
          <w:sz w:val="36"/>
          <w:szCs w:val="36"/>
        </w:rPr>
      </w:pPr>
      <w:r w:rsidRPr="002053AF">
        <w:rPr>
          <w:rFonts w:ascii="楷体_GB2312" w:eastAsia="楷体_GB2312" w:hAnsi="仿宋_GB2312" w:cs="Times New Roman"/>
          <w:bCs/>
          <w:sz w:val="36"/>
          <w:szCs w:val="36"/>
        </w:rPr>
        <w:t>（五）精准防控各领域风险隐患</w:t>
      </w:r>
    </w:p>
    <w:p w14:paraId="4FF9E767" w14:textId="77777777" w:rsidR="002053AF" w:rsidRPr="002053AF" w:rsidRDefault="002053AF" w:rsidP="00C542F2">
      <w:pPr>
        <w:spacing w:line="600" w:lineRule="exact"/>
        <w:ind w:firstLineChars="200" w:firstLine="720"/>
        <w:rPr>
          <w:rFonts w:ascii="仿宋_GB2312" w:eastAsia="仿宋_GB2312" w:hAnsi="仿宋_GB2312" w:cs="Times New Roman" w:hint="eastAsia"/>
          <w:sz w:val="36"/>
          <w:szCs w:val="36"/>
        </w:rPr>
      </w:pPr>
      <w:r w:rsidRPr="002053AF">
        <w:rPr>
          <w:rFonts w:ascii="仿宋_GB2312" w:eastAsia="仿宋_GB2312" w:hAnsi="仿宋_GB2312" w:cs="Times New Roman"/>
          <w:bCs/>
          <w:sz w:val="36"/>
          <w:szCs w:val="36"/>
        </w:rPr>
        <w:t>一是兜牢“三保”生命线。</w:t>
      </w:r>
      <w:r w:rsidRPr="002053AF">
        <w:rPr>
          <w:rFonts w:ascii="仿宋_GB2312" w:eastAsia="仿宋_GB2312" w:hAnsi="仿宋_GB2312" w:cs="Times New Roman"/>
          <w:sz w:val="36"/>
          <w:szCs w:val="36"/>
        </w:rPr>
        <w:t>坚持将“三保”摆在财政工作优先位置，强化“三保”预算刚性约束，切实兜牢“三保”底线，严格落实党政机关带头过紧日子要求，大力压</w:t>
      </w:r>
      <w:r w:rsidRPr="002053AF">
        <w:rPr>
          <w:rFonts w:ascii="仿宋_GB2312" w:eastAsia="仿宋_GB2312" w:hAnsi="仿宋_GB2312" w:cs="Times New Roman"/>
          <w:sz w:val="36"/>
          <w:szCs w:val="36"/>
        </w:rPr>
        <w:lastRenderedPageBreak/>
        <w:t>减非急需、非刚性支出，“三公”经费支出等一般性支出规模持续降低。</w:t>
      </w:r>
    </w:p>
    <w:p w14:paraId="412F4198" w14:textId="77777777" w:rsidR="002053AF" w:rsidRPr="002053AF" w:rsidRDefault="002053AF" w:rsidP="00C542F2">
      <w:pPr>
        <w:tabs>
          <w:tab w:val="left" w:pos="1385"/>
        </w:tabs>
        <w:adjustRightInd w:val="0"/>
        <w:snapToGrid w:val="0"/>
        <w:spacing w:line="600" w:lineRule="exact"/>
        <w:ind w:firstLineChars="204" w:firstLine="734"/>
        <w:rPr>
          <w:rFonts w:ascii="仿宋_GB2312" w:eastAsia="仿宋_GB2312" w:hAnsi="仿宋_GB2312" w:cs="Times New Roman" w:hint="eastAsia"/>
          <w:bCs/>
          <w:sz w:val="36"/>
          <w:szCs w:val="36"/>
        </w:rPr>
      </w:pPr>
      <w:r w:rsidRPr="002053AF">
        <w:rPr>
          <w:rFonts w:ascii="仿宋_GB2312" w:eastAsia="仿宋_GB2312" w:hAnsi="仿宋_GB2312" w:cs="Times New Roman"/>
          <w:bCs/>
          <w:sz w:val="36"/>
          <w:szCs w:val="36"/>
        </w:rPr>
        <w:t>二是守好“三债”控制线。坚持“争取额度促发展、严控风险守底线”双向并重，统筹推进三债统管，用好用足债务置换政策，强化专项债券“借用管还”全生命周期管理，坚决遏制新增隐性债务，牢牢守住不发生系统性风险底线。严格落实政府债务化解方案，按时足额归还各类债务本息。</w:t>
      </w:r>
    </w:p>
    <w:p w14:paraId="4CF442A1" w14:textId="77777777" w:rsidR="002053AF" w:rsidRPr="002053AF" w:rsidRDefault="002053AF" w:rsidP="00C542F2">
      <w:pPr>
        <w:tabs>
          <w:tab w:val="left" w:pos="1385"/>
        </w:tabs>
        <w:adjustRightInd w:val="0"/>
        <w:snapToGrid w:val="0"/>
        <w:spacing w:line="600" w:lineRule="exact"/>
        <w:ind w:firstLineChars="204" w:firstLine="734"/>
        <w:rPr>
          <w:rFonts w:ascii="仿宋_GB2312" w:eastAsia="仿宋_GB2312" w:hAnsi="Calibri" w:cs="Times New Roman"/>
          <w:sz w:val="36"/>
          <w:szCs w:val="36"/>
          <w:highlight w:val="yellow"/>
        </w:rPr>
      </w:pPr>
      <w:r w:rsidRPr="002053AF">
        <w:rPr>
          <w:rFonts w:ascii="仿宋_GB2312" w:eastAsia="仿宋_GB2312" w:hAnsi="仿宋_GB2312" w:cs="Times New Roman"/>
          <w:bCs/>
          <w:sz w:val="36"/>
          <w:szCs w:val="36"/>
        </w:rPr>
        <w:t>三是紧盯平台公司债务风险</w:t>
      </w:r>
      <w:r w:rsidRPr="002053AF">
        <w:rPr>
          <w:rFonts w:ascii="仿宋_GB2312" w:eastAsia="仿宋_GB2312" w:hAnsi="仿宋_GB2312" w:cs="Times New Roman"/>
          <w:sz w:val="36"/>
          <w:szCs w:val="36"/>
        </w:rPr>
        <w:t>。</w:t>
      </w:r>
      <w:r w:rsidRPr="002053AF">
        <w:rPr>
          <w:rFonts w:ascii="仿宋_GB2312" w:eastAsia="仿宋_GB2312" w:hAnsi="Calibri" w:cs="Times New Roman"/>
          <w:sz w:val="36"/>
          <w:szCs w:val="36"/>
        </w:rPr>
        <w:t>严格落实城投公司举债融资提级管理机制，年度债务还款计划、融资计划全部提报区委区政府研究，实现关键事项源头控管。按照平台公司银行信贷、信用债券、非标融资7:2:1的结构要求，不断压降非标债务规模，持续推进结构优化。</w:t>
      </w:r>
    </w:p>
    <w:p w14:paraId="51ACEF3B" w14:textId="77777777" w:rsidR="002053AF" w:rsidRPr="002053AF" w:rsidRDefault="002053AF" w:rsidP="00C542F2">
      <w:pPr>
        <w:spacing w:line="600" w:lineRule="exact"/>
        <w:ind w:left="-10" w:firstLine="640"/>
        <w:rPr>
          <w:rFonts w:ascii="黑体" w:eastAsia="黑体" w:hAnsi="黑体" w:cs="Arial" w:hint="eastAsia"/>
          <w:color w:val="000000" w:themeColor="text1"/>
          <w:sz w:val="36"/>
          <w:szCs w:val="36"/>
          <w:shd w:val="clear" w:color="auto" w:fill="FFFFFF"/>
        </w:rPr>
      </w:pPr>
      <w:r w:rsidRPr="002053AF">
        <w:rPr>
          <w:rFonts w:ascii="黑体" w:eastAsia="黑体" w:hAnsi="黑体" w:cs="Arial"/>
          <w:color w:val="000000" w:themeColor="text1"/>
          <w:sz w:val="36"/>
          <w:szCs w:val="36"/>
          <w:shd w:val="clear" w:color="auto" w:fill="FFFFFF"/>
        </w:rPr>
        <w:t>五、目前财政工作所处的宏观环境和主要压力</w:t>
      </w:r>
    </w:p>
    <w:p w14:paraId="726294FB" w14:textId="77777777" w:rsidR="002053AF" w:rsidRPr="002053AF" w:rsidRDefault="002053AF" w:rsidP="00C542F2">
      <w:pPr>
        <w:spacing w:line="600" w:lineRule="exact"/>
        <w:ind w:firstLineChars="200" w:firstLine="720"/>
        <w:rPr>
          <w:rFonts w:ascii="仿宋_GB2312" w:eastAsia="仿宋_GB2312" w:hAnsi="黑体" w:cs="黑体" w:hint="eastAsia"/>
          <w:sz w:val="36"/>
          <w:szCs w:val="36"/>
        </w:rPr>
      </w:pPr>
      <w:r w:rsidRPr="002053AF">
        <w:rPr>
          <w:rFonts w:ascii="仿宋_GB2312" w:eastAsia="仿宋_GB2312" w:hAnsi="黑体" w:cs="黑体"/>
          <w:sz w:val="36"/>
          <w:szCs w:val="36"/>
        </w:rPr>
        <w:t>上半年，在区委区政府的坚强领导和区人大常委会的监督支持与关心下，我区财政改革与发展等工作得到有效开展。但是，</w:t>
      </w:r>
      <w:r w:rsidRPr="002053AF">
        <w:rPr>
          <w:rFonts w:ascii="仿宋_GB2312" w:eastAsia="仿宋_GB2312" w:hAnsi="仿宋_GB2312" w:cs="仿宋_GB2312"/>
          <w:sz w:val="36"/>
          <w:szCs w:val="36"/>
        </w:rPr>
        <w:t>受经济下行压力持续加大等</w:t>
      </w:r>
      <w:r w:rsidRPr="002053AF">
        <w:rPr>
          <w:rFonts w:ascii="仿宋_GB2312" w:eastAsia="仿宋_GB2312" w:hAnsi="黑体" w:cs="黑体"/>
          <w:sz w:val="36"/>
          <w:szCs w:val="36"/>
        </w:rPr>
        <w:t>多重因素叠加共振的影响，</w:t>
      </w:r>
      <w:r w:rsidRPr="002053AF">
        <w:rPr>
          <w:rFonts w:ascii="仿宋_GB2312" w:eastAsia="仿宋_GB2312" w:hAnsi="仿宋_GB2312" w:cs="仿宋_GB2312"/>
          <w:sz w:val="36"/>
          <w:szCs w:val="36"/>
        </w:rPr>
        <w:t>基层财政运行仍处于“紧平衡”状态，收支矛盾愈加突出已成为长期面临的共性挑战。</w:t>
      </w:r>
    </w:p>
    <w:p w14:paraId="4AFA4643" w14:textId="77777777" w:rsidR="002053AF" w:rsidRPr="002053AF" w:rsidRDefault="002053AF" w:rsidP="00C542F2">
      <w:pPr>
        <w:spacing w:line="600" w:lineRule="exact"/>
        <w:ind w:firstLineChars="200" w:firstLine="720"/>
        <w:rPr>
          <w:rFonts w:ascii="仿宋_GB2312" w:eastAsia="仿宋_GB2312" w:hAnsi="仿宋_GB2312" w:cs="仿宋_GB2312" w:hint="eastAsia"/>
          <w:sz w:val="36"/>
          <w:szCs w:val="36"/>
        </w:rPr>
      </w:pPr>
      <w:r w:rsidRPr="002053AF">
        <w:rPr>
          <w:rFonts w:ascii="仿宋_GB2312" w:eastAsia="仿宋_GB2312" w:hAnsi="仿宋_GB2312" w:cs="仿宋_GB2312"/>
          <w:sz w:val="36"/>
          <w:szCs w:val="36"/>
        </w:rPr>
        <w:t>一是收入端增长动能不足，结构性矛盾突出。我区税源基础相对薄弱，税收结构仍以房地产、建筑业和制造业等传统产业为主导，随着房地产市场进入深度调整期，过往依赖的“土地财政”模式难以为继，一次性税源挖掘空</w:t>
      </w:r>
      <w:r w:rsidRPr="002053AF">
        <w:rPr>
          <w:rFonts w:ascii="仿宋_GB2312" w:eastAsia="仿宋_GB2312" w:hAnsi="仿宋_GB2312" w:cs="仿宋_GB2312"/>
          <w:sz w:val="36"/>
          <w:szCs w:val="36"/>
        </w:rPr>
        <w:lastRenderedPageBreak/>
        <w:t>间日趋收窄。新旧动能转换正处于爬坡过坎的关键期，信息传输、科研服务等新兴产业培育周期长、资金回笼慢，尚未形成有力的税源增长点。</w:t>
      </w:r>
    </w:p>
    <w:p w14:paraId="7E665386" w14:textId="77777777" w:rsidR="002053AF" w:rsidRPr="002053AF" w:rsidRDefault="002053AF" w:rsidP="00C542F2">
      <w:pPr>
        <w:adjustRightInd w:val="0"/>
        <w:spacing w:line="600" w:lineRule="exact"/>
        <w:ind w:firstLineChars="200" w:firstLine="720"/>
        <w:rPr>
          <w:rFonts w:ascii="仿宋_GB2312" w:eastAsia="仿宋_GB2312" w:hAnsi="仿宋_GB2312" w:cs="仿宋_GB2312" w:hint="eastAsia"/>
          <w:sz w:val="36"/>
          <w:szCs w:val="36"/>
        </w:rPr>
      </w:pPr>
      <w:r w:rsidRPr="002053AF">
        <w:rPr>
          <w:rFonts w:ascii="仿宋_GB2312" w:eastAsia="仿宋_GB2312" w:hAnsi="仿宋_GB2312" w:cs="仿宋_GB2312"/>
          <w:bCs/>
          <w:sz w:val="36"/>
          <w:szCs w:val="36"/>
        </w:rPr>
        <w:t>二是</w:t>
      </w:r>
      <w:r w:rsidRPr="002053AF">
        <w:rPr>
          <w:rFonts w:ascii="仿宋_GB2312" w:eastAsia="仿宋_GB2312" w:hAnsi="仿宋_GB2312" w:cs="仿宋_GB2312"/>
          <w:sz w:val="36"/>
          <w:szCs w:val="36"/>
        </w:rPr>
        <w:t>支出端刚性不减，多重任务叠加施压。近年来，落实大班额免保教费、育儿补贴扩面以及提高城乡居民基础养老金和医保财政补助标准等民生事项，给财政带来很大的增支压力，一般公共预算支出规模持续扩大，公共服务和经济社会发展的资金需求持续增加。过往积累的地方政府债务进入集中偿还期，本息支出消耗大量可用财力。</w:t>
      </w:r>
    </w:p>
    <w:p w14:paraId="369F3E0E" w14:textId="77777777" w:rsidR="002053AF" w:rsidRPr="002053AF" w:rsidRDefault="002053AF" w:rsidP="00C542F2">
      <w:pPr>
        <w:adjustRightInd w:val="0"/>
        <w:spacing w:line="600" w:lineRule="exact"/>
        <w:ind w:firstLineChars="200" w:firstLine="720"/>
        <w:rPr>
          <w:rFonts w:ascii="仿宋_GB2312" w:eastAsia="仿宋_GB2312" w:hAnsi="仿宋_GB2312" w:cs="仿宋_GB2312" w:hint="eastAsia"/>
          <w:bCs/>
          <w:sz w:val="36"/>
          <w:szCs w:val="36"/>
        </w:rPr>
      </w:pPr>
      <w:r w:rsidRPr="002053AF">
        <w:rPr>
          <w:rFonts w:ascii="仿宋_GB2312" w:eastAsia="仿宋_GB2312" w:hAnsi="仿宋_GB2312" w:cs="仿宋_GB2312"/>
          <w:bCs/>
          <w:sz w:val="36"/>
          <w:szCs w:val="36"/>
        </w:rPr>
        <w:t>三是零基预算改革向精细化迈进，部门协同共治存在堵点。部分部门单位对零基预算的认识和执行仍不到位，“基数+增长”的传统路径依赖尚未彻底破除，预算管理精细化、标准化水平仍需持续加强，亟需搭建起完善的全域支出标准体系奠定根基。财政监管手段相对单一，数智赋能有待加强。传统合规性审查仍是监管重心，对资金使用效益、政策实施效果的穿透式监督不足，数字化、智能化监管工具的应用还不够充分。预算管理一体化系统的深度应用尚需进一步拓展，以数字赋能提升财政治理现代化水平仍有较大空间。</w:t>
      </w:r>
    </w:p>
    <w:p w14:paraId="161C7B07" w14:textId="77777777" w:rsidR="002053AF" w:rsidRPr="002053AF" w:rsidRDefault="002053AF" w:rsidP="00C542F2">
      <w:pPr>
        <w:spacing w:line="600" w:lineRule="exact"/>
        <w:ind w:firstLineChars="200" w:firstLine="720"/>
        <w:rPr>
          <w:rFonts w:ascii="仿宋_GB2312" w:eastAsia="仿宋_GB2312" w:hAnsi="Calibri" w:cs="Times New Roman"/>
          <w:sz w:val="36"/>
          <w:szCs w:val="36"/>
        </w:rPr>
      </w:pPr>
      <w:r w:rsidRPr="002053AF">
        <w:rPr>
          <w:rFonts w:ascii="仿宋_GB2312" w:eastAsia="仿宋_GB2312" w:hAnsi="Calibri" w:cs="Times New Roman"/>
          <w:sz w:val="36"/>
          <w:szCs w:val="36"/>
        </w:rPr>
        <w:t>妥善解决好以上问题，我们深感任务艰巨、责任重大。全区财政系统将继续坚持稳中求进工作总基调，坚决落实区委区政府决策部署，以更加积极的财政政策，推动我区经济社会发展形势持续回升向好。</w:t>
      </w:r>
    </w:p>
    <w:p w14:paraId="5DA86A26" w14:textId="77777777" w:rsidR="002053AF" w:rsidRPr="002053AF" w:rsidRDefault="002053AF" w:rsidP="00C542F2">
      <w:pPr>
        <w:spacing w:line="600" w:lineRule="exact"/>
        <w:ind w:firstLine="630"/>
        <w:rPr>
          <w:rFonts w:ascii="黑体" w:eastAsia="黑体" w:hAnsi="黑体" w:cs="Times New Roman" w:hint="eastAsia"/>
          <w:bCs/>
          <w:color w:val="000000" w:themeColor="text1"/>
          <w:sz w:val="36"/>
          <w:szCs w:val="36"/>
        </w:rPr>
      </w:pPr>
      <w:r w:rsidRPr="002053AF">
        <w:rPr>
          <w:rFonts w:ascii="黑体" w:eastAsia="黑体" w:hAnsi="黑体" w:cs="Times New Roman"/>
          <w:bCs/>
          <w:color w:val="000000" w:themeColor="text1"/>
          <w:sz w:val="36"/>
          <w:szCs w:val="36"/>
        </w:rPr>
        <w:lastRenderedPageBreak/>
        <w:t>六、下一步工作计划</w:t>
      </w:r>
    </w:p>
    <w:p w14:paraId="20FD0CE6" w14:textId="319D5788" w:rsidR="002053AF" w:rsidRPr="002053AF" w:rsidRDefault="002053AF" w:rsidP="00C542F2">
      <w:pPr>
        <w:spacing w:line="600" w:lineRule="exact"/>
        <w:ind w:firstLineChars="200" w:firstLine="720"/>
        <w:rPr>
          <w:rFonts w:ascii="楷体_GB2312" w:eastAsia="楷体_GB2312" w:hAnsi="Cambria" w:cs="宋体"/>
          <w:bCs/>
          <w:sz w:val="36"/>
          <w:szCs w:val="36"/>
        </w:rPr>
      </w:pPr>
      <w:bookmarkStart w:id="4" w:name="OLE_LINK1"/>
      <w:r w:rsidRPr="002053AF">
        <w:rPr>
          <w:rFonts w:ascii="楷体_GB2312" w:eastAsia="楷体_GB2312" w:hAnsi="Cambria" w:cs="宋体"/>
          <w:bCs/>
          <w:sz w:val="36"/>
          <w:szCs w:val="36"/>
        </w:rPr>
        <w:t>（一）实施</w:t>
      </w:r>
      <w:r w:rsidR="008D3D86">
        <w:rPr>
          <w:rFonts w:ascii="楷体_GB2312" w:eastAsia="楷体_GB2312" w:hAnsi="Cambria" w:cs="宋体" w:hint="eastAsia"/>
          <w:bCs/>
          <w:sz w:val="36"/>
          <w:szCs w:val="36"/>
        </w:rPr>
        <w:t>“</w:t>
      </w:r>
      <w:r w:rsidRPr="002053AF">
        <w:rPr>
          <w:rFonts w:ascii="楷体_GB2312" w:eastAsia="楷体_GB2312" w:hAnsi="Cambria" w:cs="宋体"/>
          <w:bCs/>
          <w:sz w:val="36"/>
          <w:szCs w:val="36"/>
        </w:rPr>
        <w:t>财源培植增效</w:t>
      </w:r>
      <w:r w:rsidR="008D3D86">
        <w:rPr>
          <w:rFonts w:ascii="楷体_GB2312" w:eastAsia="楷体_GB2312" w:hAnsi="Cambria" w:cs="宋体" w:hint="eastAsia"/>
          <w:bCs/>
          <w:sz w:val="36"/>
          <w:szCs w:val="36"/>
        </w:rPr>
        <w:t>”</w:t>
      </w:r>
      <w:r w:rsidRPr="002053AF">
        <w:rPr>
          <w:rFonts w:ascii="楷体_GB2312" w:eastAsia="楷体_GB2312" w:hAnsi="Cambria" w:cs="宋体"/>
          <w:bCs/>
          <w:sz w:val="36"/>
          <w:szCs w:val="36"/>
        </w:rPr>
        <w:t>行动，筑牢高质量发展根基</w:t>
      </w:r>
    </w:p>
    <w:p w14:paraId="26E485E9" w14:textId="77777777" w:rsidR="002053AF" w:rsidRPr="002053AF" w:rsidRDefault="002053AF" w:rsidP="00C542F2">
      <w:pPr>
        <w:overflowPunct w:val="0"/>
        <w:spacing w:line="600" w:lineRule="exact"/>
        <w:ind w:firstLineChars="200" w:firstLine="720"/>
        <w:rPr>
          <w:rFonts w:ascii="仿宋_GB2312" w:eastAsia="仿宋_GB2312" w:hAnsi="宋体" w:cs="Times New Roman" w:hint="eastAsia"/>
          <w:bCs/>
          <w:sz w:val="36"/>
          <w:szCs w:val="36"/>
        </w:rPr>
      </w:pPr>
      <w:r w:rsidRPr="002053AF">
        <w:rPr>
          <w:rFonts w:ascii="仿宋_GB2312" w:eastAsia="仿宋_GB2312" w:hAnsi="仿宋_GB2312" w:cs="仿宋_GB2312"/>
          <w:bCs/>
          <w:sz w:val="36"/>
          <w:szCs w:val="36"/>
        </w:rPr>
        <w:t>一是加强预算收入管理。</w:t>
      </w:r>
      <w:r w:rsidRPr="002053AF">
        <w:rPr>
          <w:rFonts w:ascii="仿宋_GB2312" w:eastAsia="仿宋_GB2312" w:hAnsi="宋体" w:cs="Times New Roman"/>
          <w:bCs/>
          <w:sz w:val="36"/>
          <w:szCs w:val="36"/>
        </w:rPr>
        <w:t>2026年我区一般公共预算收入目标1392162万元，增长3%。围绕该目标，区财税部门将精诚合作，持续</w:t>
      </w:r>
      <w:r w:rsidRPr="002053AF">
        <w:rPr>
          <w:rFonts w:ascii="仿宋_GB2312" w:eastAsia="仿宋_GB2312" w:hAnsi="黑体" w:cs="Times New Roman"/>
          <w:bCs/>
          <w:color w:val="000000"/>
          <w:sz w:val="36"/>
          <w:szCs w:val="36"/>
        </w:rPr>
        <w:t>强化综合治税专班工作效能，汇集税务稽查等各方力量加大对重点税源征管力度，确保财税收入应收尽收</w:t>
      </w:r>
      <w:r w:rsidRPr="002053AF">
        <w:rPr>
          <w:rFonts w:ascii="仿宋_GB2312" w:eastAsia="仿宋_GB2312" w:hAnsi="宋体" w:cs="Times New Roman"/>
          <w:bCs/>
          <w:sz w:val="36"/>
          <w:szCs w:val="36"/>
        </w:rPr>
        <w:t>。</w:t>
      </w:r>
    </w:p>
    <w:p w14:paraId="27F1F185" w14:textId="77777777" w:rsidR="002053AF" w:rsidRPr="002053AF" w:rsidRDefault="002053AF" w:rsidP="00C542F2">
      <w:pPr>
        <w:overflowPunct w:val="0"/>
        <w:spacing w:line="600" w:lineRule="exact"/>
        <w:ind w:firstLineChars="200" w:firstLine="720"/>
        <w:rPr>
          <w:rFonts w:ascii="仿宋_GB2312" w:eastAsia="仿宋_GB2312" w:hAnsi="宋体" w:cs="Times New Roman" w:hint="eastAsia"/>
          <w:bCs/>
          <w:sz w:val="36"/>
          <w:szCs w:val="36"/>
        </w:rPr>
      </w:pPr>
      <w:r w:rsidRPr="002053AF">
        <w:rPr>
          <w:rFonts w:ascii="仿宋_GB2312" w:eastAsia="仿宋_GB2312" w:hAnsi="宋体" w:cs="Times New Roman"/>
          <w:bCs/>
          <w:sz w:val="36"/>
          <w:szCs w:val="36"/>
        </w:rPr>
        <w:t>二是精准落实更加积极的财政政策。统筹用好专项债券、特别国债、上级转移支付等资金资源，打好</w:t>
      </w:r>
      <w:r w:rsidRPr="002053AF">
        <w:rPr>
          <w:rFonts w:ascii="仿宋_GB2312" w:eastAsia="仿宋_GB2312" w:hAnsi="宋体" w:cs="Times New Roman"/>
          <w:bCs/>
          <w:sz w:val="36"/>
          <w:szCs w:val="36"/>
        </w:rPr>
        <w:t>“</w:t>
      </w:r>
      <w:r w:rsidRPr="002053AF">
        <w:rPr>
          <w:rFonts w:ascii="仿宋_GB2312" w:eastAsia="仿宋_GB2312" w:hAnsi="宋体" w:cs="Times New Roman"/>
          <w:bCs/>
          <w:sz w:val="36"/>
          <w:szCs w:val="36"/>
        </w:rPr>
        <w:t>政策组合拳</w:t>
      </w:r>
      <w:r w:rsidRPr="002053AF">
        <w:rPr>
          <w:rFonts w:ascii="仿宋_GB2312" w:eastAsia="仿宋_GB2312" w:hAnsi="宋体" w:cs="Times New Roman"/>
          <w:bCs/>
          <w:sz w:val="36"/>
          <w:szCs w:val="36"/>
        </w:rPr>
        <w:t>”</w:t>
      </w:r>
      <w:r w:rsidRPr="002053AF">
        <w:rPr>
          <w:rFonts w:ascii="仿宋_GB2312" w:eastAsia="仿宋_GB2312" w:hAnsi="宋体" w:cs="Times New Roman"/>
          <w:bCs/>
          <w:sz w:val="36"/>
          <w:szCs w:val="36"/>
        </w:rPr>
        <w:t>，有效拉动投资和消费；激发市场主体活力，优化营商环境，支持开展产业链招商、以商招商，统筹资金支持消费品以旧换新、文旅消费等活动，扩大有效需求。</w:t>
      </w:r>
    </w:p>
    <w:p w14:paraId="07CB45CD" w14:textId="7D261DBB" w:rsidR="002053AF" w:rsidRPr="002053AF" w:rsidRDefault="002053AF" w:rsidP="00C542F2">
      <w:pPr>
        <w:spacing w:line="600" w:lineRule="exact"/>
        <w:ind w:firstLineChars="200" w:firstLine="720"/>
        <w:rPr>
          <w:rFonts w:ascii="楷体_GB2312" w:eastAsia="楷体_GB2312" w:hAnsi="Cambria" w:cs="宋体"/>
          <w:bCs/>
          <w:sz w:val="36"/>
          <w:szCs w:val="36"/>
        </w:rPr>
      </w:pPr>
      <w:r w:rsidRPr="002053AF">
        <w:rPr>
          <w:rFonts w:ascii="楷体_GB2312" w:eastAsia="楷体_GB2312" w:hAnsi="Cambria" w:cs="宋体"/>
          <w:bCs/>
          <w:sz w:val="36"/>
          <w:szCs w:val="36"/>
        </w:rPr>
        <w:t>（二）实施</w:t>
      </w:r>
      <w:r w:rsidR="0061164F">
        <w:rPr>
          <w:rFonts w:ascii="楷体_GB2312" w:eastAsia="楷体_GB2312" w:hAnsi="Cambria" w:cs="宋体" w:hint="eastAsia"/>
          <w:bCs/>
          <w:sz w:val="36"/>
          <w:szCs w:val="36"/>
        </w:rPr>
        <w:t>“</w:t>
      </w:r>
      <w:r w:rsidRPr="002053AF">
        <w:rPr>
          <w:rFonts w:ascii="楷体_GB2312" w:eastAsia="楷体_GB2312" w:hAnsi="Cambria" w:cs="宋体"/>
          <w:bCs/>
          <w:sz w:val="36"/>
          <w:szCs w:val="36"/>
        </w:rPr>
        <w:t>民生福祉提质</w:t>
      </w:r>
      <w:r w:rsidR="0061164F">
        <w:rPr>
          <w:rFonts w:ascii="楷体_GB2312" w:eastAsia="楷体_GB2312" w:hAnsi="Cambria" w:cs="宋体" w:hint="eastAsia"/>
          <w:bCs/>
          <w:sz w:val="36"/>
          <w:szCs w:val="36"/>
        </w:rPr>
        <w:t>”</w:t>
      </w:r>
      <w:r w:rsidRPr="002053AF">
        <w:rPr>
          <w:rFonts w:ascii="楷体_GB2312" w:eastAsia="楷体_GB2312" w:hAnsi="Cambria" w:cs="宋体"/>
          <w:bCs/>
          <w:sz w:val="36"/>
          <w:szCs w:val="36"/>
        </w:rPr>
        <w:t>行动，推进共同富裕</w:t>
      </w:r>
    </w:p>
    <w:p w14:paraId="1C416BB8" w14:textId="77777777" w:rsidR="002053AF" w:rsidRPr="002053AF" w:rsidRDefault="002053AF" w:rsidP="00C542F2">
      <w:pPr>
        <w:overflowPunct w:val="0"/>
        <w:spacing w:line="600" w:lineRule="exact"/>
        <w:ind w:firstLineChars="200" w:firstLine="720"/>
        <w:rPr>
          <w:rFonts w:ascii="仿宋_GB2312" w:eastAsia="仿宋_GB2312" w:hAnsi="宋体" w:cs="Times New Roman" w:hint="eastAsia"/>
          <w:bCs/>
          <w:sz w:val="36"/>
          <w:szCs w:val="36"/>
        </w:rPr>
      </w:pPr>
      <w:r w:rsidRPr="002053AF">
        <w:rPr>
          <w:rFonts w:ascii="仿宋_GB2312" w:eastAsia="仿宋_GB2312" w:hAnsi="宋体" w:cs="Times New Roman"/>
          <w:bCs/>
          <w:sz w:val="36"/>
          <w:szCs w:val="36"/>
        </w:rPr>
        <w:t>办好重点民生实事，确保</w:t>
      </w:r>
      <w:r w:rsidRPr="002053AF">
        <w:rPr>
          <w:rFonts w:ascii="仿宋_GB2312" w:eastAsia="仿宋_GB2312" w:hAnsi="仿宋_GB2312" w:cs="仿宋_GB2312"/>
          <w:bCs/>
          <w:sz w:val="36"/>
          <w:szCs w:val="36"/>
        </w:rPr>
        <w:t>民生和社会事业支出</w:t>
      </w:r>
      <w:r w:rsidRPr="002053AF">
        <w:rPr>
          <w:rFonts w:ascii="仿宋_GB2312" w:eastAsia="仿宋_GB2312" w:hAnsi="宋体" w:cs="Times New Roman"/>
          <w:bCs/>
          <w:sz w:val="36"/>
          <w:szCs w:val="36"/>
        </w:rPr>
        <w:t>占比稳定在80%以上，财政资金将优先保障就业、教育、医疗、养老、社保等基本民生。支持乡村振兴与城乡融合发展，加大财政支农投入，保障粮食安全，支持美丽乡村建设和产业发展，深化惠民惠农财政补贴</w:t>
      </w:r>
      <w:r w:rsidRPr="002053AF">
        <w:rPr>
          <w:rFonts w:ascii="仿宋_GB2312" w:eastAsia="仿宋_GB2312" w:hAnsi="宋体" w:cs="Times New Roman"/>
          <w:bCs/>
          <w:sz w:val="36"/>
          <w:szCs w:val="36"/>
        </w:rPr>
        <w:t>“</w:t>
      </w:r>
      <w:r w:rsidRPr="002053AF">
        <w:rPr>
          <w:rFonts w:ascii="仿宋_GB2312" w:eastAsia="仿宋_GB2312" w:hAnsi="宋体" w:cs="Times New Roman"/>
          <w:bCs/>
          <w:sz w:val="36"/>
          <w:szCs w:val="36"/>
        </w:rPr>
        <w:t>一卡通</w:t>
      </w:r>
      <w:r w:rsidRPr="002053AF">
        <w:rPr>
          <w:rFonts w:ascii="仿宋_GB2312" w:eastAsia="仿宋_GB2312" w:hAnsi="宋体" w:cs="Times New Roman"/>
          <w:bCs/>
          <w:sz w:val="36"/>
          <w:szCs w:val="36"/>
        </w:rPr>
        <w:t>”</w:t>
      </w:r>
      <w:r w:rsidRPr="002053AF">
        <w:rPr>
          <w:rFonts w:ascii="仿宋_GB2312" w:eastAsia="仿宋_GB2312" w:hAnsi="宋体" w:cs="Times New Roman"/>
          <w:bCs/>
          <w:sz w:val="36"/>
          <w:szCs w:val="36"/>
        </w:rPr>
        <w:t>管理改革，确保各项民生政策有效落实。</w:t>
      </w:r>
    </w:p>
    <w:p w14:paraId="14CE25B2" w14:textId="1C91BB1E" w:rsidR="002053AF" w:rsidRPr="002053AF" w:rsidRDefault="002053AF" w:rsidP="00C542F2">
      <w:pPr>
        <w:spacing w:line="600" w:lineRule="exact"/>
        <w:ind w:firstLineChars="200" w:firstLine="720"/>
        <w:rPr>
          <w:rFonts w:ascii="楷体_GB2312" w:eastAsia="楷体_GB2312" w:hAnsi="Cambria" w:cs="宋体"/>
          <w:bCs/>
          <w:sz w:val="36"/>
          <w:szCs w:val="36"/>
        </w:rPr>
      </w:pPr>
      <w:r w:rsidRPr="002053AF">
        <w:rPr>
          <w:rFonts w:ascii="楷体_GB2312" w:eastAsia="楷体_GB2312" w:hAnsi="Cambria" w:cs="宋体"/>
          <w:bCs/>
          <w:sz w:val="36"/>
          <w:szCs w:val="36"/>
        </w:rPr>
        <w:t>（三）实施</w:t>
      </w:r>
      <w:r w:rsidR="0061164F">
        <w:rPr>
          <w:rFonts w:ascii="楷体_GB2312" w:eastAsia="楷体_GB2312" w:hAnsi="Cambria" w:cs="宋体" w:hint="eastAsia"/>
          <w:bCs/>
          <w:sz w:val="36"/>
          <w:szCs w:val="36"/>
        </w:rPr>
        <w:t>“</w:t>
      </w:r>
      <w:r w:rsidRPr="002053AF">
        <w:rPr>
          <w:rFonts w:ascii="楷体_GB2312" w:eastAsia="楷体_GB2312" w:hAnsi="Cambria" w:cs="宋体"/>
          <w:bCs/>
          <w:sz w:val="36"/>
          <w:szCs w:val="36"/>
        </w:rPr>
        <w:t>财政资源统筹</w:t>
      </w:r>
      <w:r w:rsidR="0061164F">
        <w:rPr>
          <w:rFonts w:ascii="楷体_GB2312" w:eastAsia="楷体_GB2312" w:hAnsi="Cambria" w:cs="宋体" w:hint="eastAsia"/>
          <w:bCs/>
          <w:sz w:val="36"/>
          <w:szCs w:val="36"/>
        </w:rPr>
        <w:t>”</w:t>
      </w:r>
      <w:r w:rsidRPr="002053AF">
        <w:rPr>
          <w:rFonts w:ascii="楷体_GB2312" w:eastAsia="楷体_GB2312" w:hAnsi="Cambria" w:cs="宋体"/>
          <w:bCs/>
          <w:sz w:val="36"/>
          <w:szCs w:val="36"/>
        </w:rPr>
        <w:t>行动，服务全区发展大局</w:t>
      </w:r>
    </w:p>
    <w:p w14:paraId="4388EBD0"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z w:val="36"/>
          <w:szCs w:val="36"/>
        </w:rPr>
      </w:pPr>
      <w:bookmarkStart w:id="5" w:name="OLE_LINK25"/>
      <w:bookmarkStart w:id="6" w:name="OLE_LINK21"/>
      <w:r w:rsidRPr="002053AF">
        <w:rPr>
          <w:rFonts w:ascii="仿宋_GB2312" w:eastAsia="仿宋_GB2312" w:hAnsi="仿宋_GB2312" w:cs="仿宋_GB2312"/>
          <w:bCs/>
          <w:sz w:val="36"/>
          <w:szCs w:val="36"/>
        </w:rPr>
        <w:t>不断提升财政政策效能和资金使用效益。优化财政支</w:t>
      </w:r>
      <w:r w:rsidRPr="002053AF">
        <w:rPr>
          <w:rFonts w:ascii="仿宋_GB2312" w:eastAsia="仿宋_GB2312" w:hAnsi="仿宋_GB2312" w:cs="仿宋_GB2312"/>
          <w:bCs/>
          <w:sz w:val="36"/>
          <w:szCs w:val="36"/>
        </w:rPr>
        <w:lastRenderedPageBreak/>
        <w:t>出结构，集中财力保障全区重大战略任务和</w:t>
      </w:r>
      <w:r w:rsidRPr="002053AF">
        <w:rPr>
          <w:rFonts w:ascii="仿宋_GB2312" w:eastAsia="仿宋_GB2312" w:hAnsi="宋体" w:cs="黑体"/>
          <w:bCs/>
          <w:sz w:val="36"/>
          <w:szCs w:val="36"/>
        </w:rPr>
        <w:t>区委区政府部署要求，统筹整合各类资金、资产、资源，组合使用债券、奖补、基金等多种政策工具，全力加速项目建设，把钱花在</w:t>
      </w:r>
      <w:r w:rsidRPr="002053AF">
        <w:rPr>
          <w:rFonts w:ascii="仿宋_GB2312" w:eastAsia="仿宋_GB2312" w:hAnsi="宋体" w:cs="黑体"/>
          <w:bCs/>
          <w:sz w:val="36"/>
          <w:szCs w:val="36"/>
        </w:rPr>
        <w:t>“</w:t>
      </w:r>
      <w:r w:rsidRPr="002053AF">
        <w:rPr>
          <w:rFonts w:ascii="仿宋_GB2312" w:eastAsia="仿宋_GB2312" w:hAnsi="宋体" w:cs="黑体"/>
          <w:bCs/>
          <w:sz w:val="36"/>
          <w:szCs w:val="36"/>
        </w:rPr>
        <w:t>刀刃</w:t>
      </w:r>
      <w:r w:rsidRPr="002053AF">
        <w:rPr>
          <w:rFonts w:ascii="仿宋_GB2312" w:eastAsia="仿宋_GB2312" w:hAnsi="宋体" w:cs="黑体"/>
          <w:bCs/>
          <w:sz w:val="36"/>
          <w:szCs w:val="36"/>
        </w:rPr>
        <w:t>”</w:t>
      </w:r>
      <w:r w:rsidRPr="002053AF">
        <w:rPr>
          <w:rFonts w:ascii="仿宋_GB2312" w:eastAsia="仿宋_GB2312" w:hAnsi="宋体" w:cs="黑体"/>
          <w:bCs/>
          <w:sz w:val="36"/>
          <w:szCs w:val="36"/>
        </w:rPr>
        <w:t>上。</w:t>
      </w:r>
      <w:r w:rsidRPr="002053AF">
        <w:rPr>
          <w:rFonts w:ascii="仿宋_GB2312" w:eastAsia="仿宋_GB2312" w:hAnsi="仿宋_GB2312" w:cs="仿宋_GB2312"/>
          <w:bCs/>
          <w:sz w:val="36"/>
          <w:szCs w:val="36"/>
        </w:rPr>
        <w:t>加强绩效管理和政策评估，把宝贵的财政资金花到政策效果更好、牵引带动作用更大、人民群众更需要的地方。</w:t>
      </w:r>
    </w:p>
    <w:bookmarkEnd w:id="5"/>
    <w:bookmarkEnd w:id="6"/>
    <w:p w14:paraId="76CB75B5" w14:textId="47594143" w:rsidR="002053AF" w:rsidRPr="002053AF" w:rsidRDefault="002053AF" w:rsidP="00C542F2">
      <w:pPr>
        <w:spacing w:line="600" w:lineRule="exact"/>
        <w:ind w:firstLineChars="200" w:firstLine="720"/>
        <w:rPr>
          <w:rFonts w:ascii="楷体_GB2312" w:eastAsia="楷体_GB2312" w:hAnsi="Cambria" w:cs="宋体"/>
          <w:bCs/>
          <w:sz w:val="36"/>
          <w:szCs w:val="36"/>
        </w:rPr>
      </w:pPr>
      <w:r w:rsidRPr="002053AF">
        <w:rPr>
          <w:rFonts w:ascii="楷体_GB2312" w:eastAsia="楷体_GB2312" w:hAnsi="Cambria" w:cs="宋体"/>
          <w:bCs/>
          <w:sz w:val="36"/>
          <w:szCs w:val="36"/>
        </w:rPr>
        <w:t>（四）实施</w:t>
      </w:r>
      <w:r w:rsidR="00B75ED9">
        <w:rPr>
          <w:rFonts w:ascii="楷体_GB2312" w:eastAsia="楷体_GB2312" w:hAnsi="Cambria" w:cs="宋体" w:hint="eastAsia"/>
          <w:bCs/>
          <w:sz w:val="36"/>
          <w:szCs w:val="36"/>
        </w:rPr>
        <w:t>“</w:t>
      </w:r>
      <w:r w:rsidRPr="002053AF">
        <w:rPr>
          <w:rFonts w:ascii="楷体_GB2312" w:eastAsia="楷体_GB2312" w:hAnsi="Cambria" w:cs="宋体"/>
          <w:bCs/>
          <w:sz w:val="36"/>
          <w:szCs w:val="36"/>
        </w:rPr>
        <w:t>财政改革深化</w:t>
      </w:r>
      <w:r w:rsidR="00B75ED9">
        <w:rPr>
          <w:rFonts w:ascii="楷体_GB2312" w:eastAsia="楷体_GB2312" w:hAnsi="Cambria" w:cs="宋体" w:hint="eastAsia"/>
          <w:bCs/>
          <w:sz w:val="36"/>
          <w:szCs w:val="36"/>
        </w:rPr>
        <w:t>”</w:t>
      </w:r>
      <w:r w:rsidRPr="002053AF">
        <w:rPr>
          <w:rFonts w:ascii="楷体_GB2312" w:eastAsia="楷体_GB2312" w:hAnsi="Cambria" w:cs="宋体"/>
          <w:bCs/>
          <w:sz w:val="36"/>
          <w:szCs w:val="36"/>
        </w:rPr>
        <w:t>行动，提升管理质效</w:t>
      </w:r>
    </w:p>
    <w:p w14:paraId="766F9736"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z w:val="36"/>
          <w:szCs w:val="36"/>
        </w:rPr>
      </w:pPr>
      <w:r w:rsidRPr="002053AF">
        <w:rPr>
          <w:rFonts w:ascii="仿宋_GB2312" w:eastAsia="仿宋_GB2312" w:hAnsi="仿宋_GB2312" w:cs="仿宋_GB2312"/>
          <w:bCs/>
          <w:sz w:val="36"/>
          <w:szCs w:val="36"/>
        </w:rPr>
        <w:t>一是深化零基预算改革。聚焦上级决策部署，集中优势资源支持重点领域需求，对其他领域有保有压精准调控，避免零基再次固化。全面清理整合专项资金，收回沉淀和低效资金，集中财力保障重大战略任务稳步推进。</w:t>
      </w:r>
    </w:p>
    <w:p w14:paraId="3208F990"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z w:val="36"/>
          <w:szCs w:val="36"/>
        </w:rPr>
      </w:pPr>
      <w:r w:rsidRPr="002053AF">
        <w:rPr>
          <w:rFonts w:ascii="仿宋_GB2312" w:eastAsia="仿宋_GB2312" w:hAnsi="仿宋_GB2312" w:cs="仿宋_GB2312"/>
          <w:bCs/>
          <w:sz w:val="36"/>
          <w:szCs w:val="36"/>
        </w:rPr>
        <w:t>二是深化财税体制改革。抓住新一轮财税体制改革进程中重塑中央与地方财政关系格局的重要契机，加强对上沟通与争取工作，全面客观地反映我区在财政运行、事权履行与支出责任匹配等方面存在的实际困难，努力争取更有利于基层财政可持续发展的制度安排与资源支持。</w:t>
      </w:r>
    </w:p>
    <w:p w14:paraId="1D5AE866"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z w:val="36"/>
          <w:szCs w:val="36"/>
        </w:rPr>
      </w:pPr>
      <w:r w:rsidRPr="002053AF">
        <w:rPr>
          <w:rFonts w:ascii="仿宋_GB2312" w:eastAsia="仿宋_GB2312" w:hAnsi="仿宋_GB2312" w:cs="仿宋_GB2312"/>
          <w:bCs/>
          <w:sz w:val="36"/>
          <w:szCs w:val="36"/>
        </w:rPr>
        <w:t>三是强化预算绩效管理。将绩效管理深度融入预算编制、执行、监督全过程，健全绩效结果与预算安排、政策调整的挂钩机制。</w:t>
      </w:r>
    </w:p>
    <w:p w14:paraId="439257C9"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z w:val="36"/>
          <w:szCs w:val="36"/>
        </w:rPr>
      </w:pPr>
      <w:r w:rsidRPr="002053AF">
        <w:rPr>
          <w:rFonts w:ascii="仿宋_GB2312" w:eastAsia="仿宋_GB2312" w:hAnsi="仿宋_GB2312" w:cs="仿宋_GB2312"/>
          <w:bCs/>
          <w:sz w:val="36"/>
          <w:szCs w:val="36"/>
        </w:rPr>
        <w:t>四是深化存量资产盘活。进一步梳理未利用、低效的资源资产，构建“资源-资产-资本-资金”循环增值体系，推动闲置低效资产转化为有效资本。</w:t>
      </w:r>
    </w:p>
    <w:p w14:paraId="603EA5D7" w14:textId="77777777" w:rsidR="002053AF" w:rsidRPr="002053AF" w:rsidRDefault="002053AF" w:rsidP="00C542F2">
      <w:pPr>
        <w:overflowPunct w:val="0"/>
        <w:spacing w:line="600" w:lineRule="exact"/>
        <w:ind w:firstLineChars="200" w:firstLine="720"/>
        <w:rPr>
          <w:rFonts w:ascii="仿宋_GB2312" w:eastAsia="仿宋_GB2312" w:hAnsi="仿宋_GB2312" w:cs="仿宋_GB2312" w:hint="eastAsia"/>
          <w:bCs/>
          <w:spacing w:val="-6"/>
          <w:sz w:val="36"/>
          <w:szCs w:val="36"/>
        </w:rPr>
      </w:pPr>
      <w:r w:rsidRPr="002053AF">
        <w:rPr>
          <w:rFonts w:ascii="仿宋_GB2312" w:eastAsia="仿宋_GB2312" w:hAnsi="仿宋_GB2312" w:cs="仿宋_GB2312"/>
          <w:bCs/>
          <w:sz w:val="36"/>
          <w:szCs w:val="36"/>
        </w:rPr>
        <w:t>五是推动区属国企转型发展。</w:t>
      </w:r>
      <w:r w:rsidRPr="002053AF">
        <w:rPr>
          <w:rFonts w:ascii="仿宋_GB2312" w:eastAsia="仿宋_GB2312" w:hAnsi="仿宋_GB2312" w:cs="仿宋_GB2312"/>
          <w:bCs/>
          <w:spacing w:val="-6"/>
          <w:sz w:val="36"/>
          <w:szCs w:val="36"/>
        </w:rPr>
        <w:t>切实履行出资人监管与服</w:t>
      </w:r>
      <w:r w:rsidRPr="002053AF">
        <w:rPr>
          <w:rFonts w:ascii="仿宋_GB2312" w:eastAsia="仿宋_GB2312" w:hAnsi="仿宋_GB2312" w:cs="仿宋_GB2312"/>
          <w:bCs/>
          <w:spacing w:val="-6"/>
          <w:sz w:val="36"/>
          <w:szCs w:val="36"/>
        </w:rPr>
        <w:lastRenderedPageBreak/>
        <w:t>务双重职责，紧扣区属国企向“独立市场主体”转型的核心任务，聚焦主责主业，把优势资源集中到最具竞争力和发展潜力的领域重点。</w:t>
      </w:r>
    </w:p>
    <w:p w14:paraId="5E6D118E" w14:textId="77777777" w:rsidR="002053AF" w:rsidRPr="002053AF" w:rsidRDefault="002053AF" w:rsidP="00C542F2">
      <w:pPr>
        <w:overflowPunct w:val="0"/>
        <w:spacing w:line="600" w:lineRule="exact"/>
        <w:ind w:firstLineChars="200" w:firstLine="720"/>
        <w:rPr>
          <w:rFonts w:ascii="楷体_GB2312" w:eastAsia="楷体_GB2312" w:hAnsi="楷体_GB2312" w:cs="楷体_GB2312" w:hint="eastAsia"/>
          <w:bCs/>
          <w:sz w:val="36"/>
          <w:szCs w:val="36"/>
        </w:rPr>
      </w:pPr>
      <w:r w:rsidRPr="002053AF">
        <w:rPr>
          <w:rFonts w:ascii="楷体_GB2312" w:eastAsia="楷体_GB2312" w:hAnsi="楷体_GB2312" w:cs="楷体_GB2312"/>
          <w:bCs/>
          <w:sz w:val="36"/>
          <w:szCs w:val="36"/>
        </w:rPr>
        <w:t>（五）实施“债务风险防控”行动，确保财政安全可持续</w:t>
      </w:r>
    </w:p>
    <w:p w14:paraId="1947565F" w14:textId="77777777" w:rsidR="002053AF" w:rsidRPr="002053AF" w:rsidRDefault="002053AF" w:rsidP="00C542F2">
      <w:pPr>
        <w:spacing w:line="600" w:lineRule="exact"/>
        <w:ind w:firstLineChars="200" w:firstLine="720"/>
        <w:rPr>
          <w:rFonts w:ascii="仿宋_GB2312" w:eastAsia="仿宋_GB2312" w:hAnsi="黑体" w:cs="黑体" w:hint="eastAsia"/>
          <w:bCs/>
          <w:sz w:val="36"/>
          <w:szCs w:val="36"/>
        </w:rPr>
      </w:pPr>
      <w:r w:rsidRPr="002053AF">
        <w:rPr>
          <w:rFonts w:ascii="仿宋_GB2312" w:eastAsia="仿宋_GB2312" w:hAnsi="宋体" w:cs="黑体"/>
          <w:bCs/>
          <w:sz w:val="36"/>
          <w:szCs w:val="36"/>
        </w:rPr>
        <w:t>持续用力防范化解地方政府债务风险，落实好一揽子化债方案，将不新增隐性债务作为</w:t>
      </w:r>
      <w:r w:rsidRPr="002053AF">
        <w:rPr>
          <w:rFonts w:ascii="仿宋_GB2312" w:eastAsia="仿宋_GB2312" w:hAnsi="宋体" w:cs="黑体"/>
          <w:bCs/>
          <w:sz w:val="36"/>
          <w:szCs w:val="36"/>
        </w:rPr>
        <w:t>“</w:t>
      </w:r>
      <w:r w:rsidRPr="002053AF">
        <w:rPr>
          <w:rFonts w:ascii="仿宋_GB2312" w:eastAsia="仿宋_GB2312" w:hAnsi="宋体" w:cs="黑体"/>
          <w:bCs/>
          <w:sz w:val="36"/>
          <w:szCs w:val="36"/>
        </w:rPr>
        <w:t>铁的纪律</w:t>
      </w:r>
      <w:r w:rsidRPr="002053AF">
        <w:rPr>
          <w:rFonts w:ascii="仿宋_GB2312" w:eastAsia="仿宋_GB2312" w:hAnsi="宋体" w:cs="黑体"/>
          <w:bCs/>
          <w:sz w:val="36"/>
          <w:szCs w:val="36"/>
        </w:rPr>
        <w:t>”</w:t>
      </w:r>
      <w:r w:rsidRPr="002053AF">
        <w:rPr>
          <w:rFonts w:ascii="仿宋_GB2312" w:eastAsia="仿宋_GB2312" w:hAnsi="宋体" w:cs="黑体"/>
          <w:bCs/>
          <w:sz w:val="36"/>
          <w:szCs w:val="36"/>
        </w:rPr>
        <w:t>。坚持在发展中化债、在化债中发展，通过预算安排、资产处置、市场化转型等方式多渠道化解债务风险。强化区属国企债务约束，严格落实举债融资提级管理机制，不断压降非标债务规模，持续推进结构优化。</w:t>
      </w:r>
    </w:p>
    <w:p w14:paraId="60C92F8F" w14:textId="77777777" w:rsidR="002053AF" w:rsidRPr="002053AF" w:rsidRDefault="002053AF" w:rsidP="00C542F2">
      <w:pPr>
        <w:spacing w:line="600" w:lineRule="exact"/>
        <w:ind w:firstLineChars="200" w:firstLine="720"/>
        <w:rPr>
          <w:rFonts w:ascii="楷体_GB2312" w:eastAsia="楷体_GB2312" w:hAnsi="楷体_GB2312" w:cs="楷体_GB2312" w:hint="eastAsia"/>
          <w:bCs/>
          <w:sz w:val="36"/>
          <w:szCs w:val="36"/>
        </w:rPr>
      </w:pPr>
      <w:r w:rsidRPr="002053AF">
        <w:rPr>
          <w:rFonts w:ascii="楷体_GB2312" w:eastAsia="楷体_GB2312" w:hAnsi="楷体_GB2312" w:cs="楷体_GB2312"/>
          <w:bCs/>
          <w:sz w:val="36"/>
          <w:szCs w:val="36"/>
        </w:rPr>
        <w:t>（六）实施“财金协同增效”行动，激发经济发展动能</w:t>
      </w:r>
    </w:p>
    <w:p w14:paraId="213271DE" w14:textId="77777777" w:rsidR="002053AF" w:rsidRPr="002053AF" w:rsidRDefault="002053AF" w:rsidP="00C542F2">
      <w:pPr>
        <w:spacing w:line="600" w:lineRule="exact"/>
        <w:ind w:firstLineChars="200" w:firstLine="720"/>
        <w:rPr>
          <w:rFonts w:ascii="仿宋_GB2312" w:eastAsia="仿宋_GB2312" w:hAnsi="仿宋_GB2312" w:cs="仿宋_GB2312" w:hint="eastAsia"/>
          <w:bCs/>
          <w:color w:val="000000"/>
          <w:sz w:val="36"/>
          <w:szCs w:val="36"/>
        </w:rPr>
      </w:pPr>
      <w:r w:rsidRPr="002053AF">
        <w:rPr>
          <w:rFonts w:ascii="仿宋_GB2312" w:eastAsia="仿宋_GB2312" w:hAnsi="仿宋_GB2312" w:cs="仿宋_GB2312"/>
          <w:bCs/>
          <w:color w:val="000000"/>
          <w:sz w:val="36"/>
          <w:szCs w:val="36"/>
        </w:rPr>
        <w:t>一是创新完善财金联动机制。用足用好政府引导基金、财政股权投资等新型政策工具，发挥财政资金撬动作用，缓解财政支出压力，纾解经济运行堵点，激发经济发展活力。</w:t>
      </w:r>
    </w:p>
    <w:p w14:paraId="27472139" w14:textId="77777777" w:rsidR="002053AF" w:rsidRPr="002053AF" w:rsidRDefault="002053AF" w:rsidP="00C542F2">
      <w:pPr>
        <w:spacing w:line="600" w:lineRule="exact"/>
        <w:ind w:firstLineChars="200" w:firstLine="720"/>
        <w:rPr>
          <w:rFonts w:ascii="仿宋_GB2312" w:eastAsia="仿宋_GB2312" w:hAnsi="仿宋_GB2312" w:cs="仿宋_GB2312" w:hint="eastAsia"/>
          <w:bCs/>
          <w:color w:val="000000"/>
          <w:sz w:val="36"/>
          <w:szCs w:val="36"/>
        </w:rPr>
      </w:pPr>
      <w:r w:rsidRPr="002053AF">
        <w:rPr>
          <w:rFonts w:ascii="仿宋_GB2312" w:eastAsia="仿宋_GB2312" w:hAnsi="仿宋_GB2312" w:cs="仿宋_GB2312"/>
          <w:bCs/>
          <w:color w:val="000000"/>
          <w:sz w:val="36"/>
          <w:szCs w:val="36"/>
        </w:rPr>
        <w:t>二是财政金融政策协同发力。立足实体经济所需、财政金融所能，找准政府与市场的结合点，推动财政政策与金融业务衔接、政策链与资金链融合，引导更多金融资源投向高质量发展的重点领域和关键环节。</w:t>
      </w:r>
    </w:p>
    <w:p w14:paraId="6ED25DCC" w14:textId="77777777" w:rsidR="002053AF" w:rsidRPr="002053AF" w:rsidRDefault="002053AF" w:rsidP="00C542F2">
      <w:pPr>
        <w:spacing w:line="600" w:lineRule="exact"/>
        <w:ind w:firstLineChars="200" w:firstLine="720"/>
        <w:rPr>
          <w:rFonts w:ascii="仿宋_GB2312" w:eastAsia="仿宋_GB2312" w:hAnsi="Calibri" w:cs="Times New Roman"/>
          <w:bCs/>
          <w:sz w:val="36"/>
          <w:szCs w:val="36"/>
        </w:rPr>
      </w:pPr>
      <w:r w:rsidRPr="002053AF">
        <w:rPr>
          <w:rFonts w:ascii="仿宋_GB2312" w:eastAsia="仿宋_GB2312" w:hAnsi="仿宋_GB2312" w:cs="仿宋_GB2312"/>
          <w:bCs/>
          <w:color w:val="000000"/>
          <w:sz w:val="36"/>
          <w:szCs w:val="36"/>
        </w:rPr>
        <w:t>三是探索构建财政支持产业发展新格局。</w:t>
      </w:r>
      <w:r w:rsidRPr="002053AF">
        <w:rPr>
          <w:rFonts w:ascii="仿宋_GB2312" w:eastAsia="仿宋_GB2312" w:hAnsi="仿宋_GB2312" w:cs="仿宋_GB2312"/>
          <w:bCs/>
          <w:sz w:val="36"/>
          <w:szCs w:val="36"/>
        </w:rPr>
        <w:t>完善财政投入机制，加快建立引导产业转型升级的长效机制，努力增</w:t>
      </w:r>
      <w:r w:rsidRPr="002053AF">
        <w:rPr>
          <w:rFonts w:ascii="仿宋_GB2312" w:eastAsia="仿宋_GB2312" w:hAnsi="仿宋_GB2312" w:cs="仿宋_GB2312"/>
          <w:bCs/>
          <w:sz w:val="36"/>
          <w:szCs w:val="36"/>
        </w:rPr>
        <w:lastRenderedPageBreak/>
        <w:t>加产业扶持资金规模，有序推动财政扶持方式由“无偿奖补”为主向“股权投资”为主转变，逐步构建“拨投结合、以投为主”的财政支持产业发展新格局。</w:t>
      </w:r>
    </w:p>
    <w:p w14:paraId="690FC619" w14:textId="6429135A" w:rsidR="000E2401" w:rsidRDefault="002053AF" w:rsidP="00C542F2">
      <w:pPr>
        <w:spacing w:line="600" w:lineRule="exact"/>
        <w:ind w:firstLineChars="200" w:firstLine="720"/>
        <w:rPr>
          <w:rFonts w:ascii="仿宋_GB2312" w:eastAsia="仿宋_GB2312" w:hAnsi="Calibri" w:cs="Times New Roman"/>
          <w:bCs/>
          <w:color w:val="000000" w:themeColor="text1"/>
          <w:sz w:val="36"/>
          <w:szCs w:val="36"/>
        </w:rPr>
      </w:pPr>
      <w:r w:rsidRPr="002053AF">
        <w:rPr>
          <w:rFonts w:ascii="仿宋_GB2312" w:eastAsia="仿宋_GB2312" w:hAnsi="黑体" w:cs="Times New Roman"/>
          <w:bCs/>
          <w:color w:val="000000" w:themeColor="text1"/>
          <w:sz w:val="36"/>
          <w:szCs w:val="36"/>
        </w:rPr>
        <w:t>2026年财政改革和发展</w:t>
      </w:r>
      <w:r w:rsidRPr="002053AF">
        <w:rPr>
          <w:rFonts w:ascii="仿宋_GB2312" w:eastAsia="仿宋_GB2312" w:hAnsi="Calibri" w:cs="Times New Roman"/>
          <w:bCs/>
          <w:color w:val="000000" w:themeColor="text1"/>
          <w:sz w:val="36"/>
          <w:szCs w:val="36"/>
        </w:rPr>
        <w:t>任务艰巨、责任重大！全区广大财政干部将继续强化责任担当、积极主动作为，努力践行</w:t>
      </w:r>
      <w:r w:rsidR="00B75ED9">
        <w:rPr>
          <w:rFonts w:ascii="仿宋_GB2312" w:eastAsia="仿宋_GB2312" w:hAnsi="Calibri" w:cs="Times New Roman" w:hint="eastAsia"/>
          <w:bCs/>
          <w:color w:val="000000" w:themeColor="text1"/>
          <w:sz w:val="36"/>
          <w:szCs w:val="36"/>
        </w:rPr>
        <w:t>“</w:t>
      </w:r>
      <w:r w:rsidRPr="002053AF">
        <w:rPr>
          <w:rFonts w:ascii="仿宋_GB2312" w:eastAsia="仿宋_GB2312" w:hAnsi="Calibri" w:cs="Times New Roman"/>
          <w:bCs/>
          <w:color w:val="000000" w:themeColor="text1"/>
          <w:sz w:val="36"/>
          <w:szCs w:val="36"/>
        </w:rPr>
        <w:t>严、真、细、实、快</w:t>
      </w:r>
      <w:r w:rsidR="00B75ED9">
        <w:rPr>
          <w:rFonts w:ascii="仿宋_GB2312" w:eastAsia="仿宋_GB2312" w:hAnsi="Calibri" w:cs="Times New Roman" w:hint="eastAsia"/>
          <w:bCs/>
          <w:color w:val="000000" w:themeColor="text1"/>
          <w:sz w:val="36"/>
          <w:szCs w:val="36"/>
        </w:rPr>
        <w:t>”</w:t>
      </w:r>
      <w:r w:rsidRPr="002053AF">
        <w:rPr>
          <w:rFonts w:ascii="仿宋_GB2312" w:eastAsia="仿宋_GB2312" w:hAnsi="Calibri" w:cs="Times New Roman"/>
          <w:bCs/>
          <w:color w:val="000000" w:themeColor="text1"/>
          <w:sz w:val="36"/>
          <w:szCs w:val="36"/>
        </w:rPr>
        <w:t>的工作作风，扎实做好各项工作，奋力开创新时代省会社会主义现代化强区建设新局面。</w:t>
      </w:r>
      <w:bookmarkEnd w:id="4"/>
    </w:p>
    <w:p w14:paraId="6CC5FA23"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3604E12"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3E7D8EC7"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008286B0"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0147DFAB"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C48F81D"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5B3E9E4"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28004EFB"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48908E06"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CB9BCD0"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6F096CAE"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7C25A88B"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BE9E089"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1D248C72"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32AA45E5" w14:textId="77777777" w:rsidR="00884D01" w:rsidRDefault="00884D01" w:rsidP="00C542F2">
      <w:pPr>
        <w:spacing w:line="600" w:lineRule="exact"/>
        <w:ind w:firstLineChars="200" w:firstLine="720"/>
        <w:rPr>
          <w:rFonts w:ascii="仿宋_GB2312" w:eastAsia="仿宋_GB2312" w:hAnsi="Calibri" w:cs="Times New Roman"/>
          <w:bCs/>
          <w:color w:val="000000" w:themeColor="text1"/>
          <w:sz w:val="36"/>
          <w:szCs w:val="36"/>
        </w:rPr>
      </w:pPr>
    </w:p>
    <w:p w14:paraId="3D817A7C" w14:textId="77777777" w:rsidR="00884D01" w:rsidRDefault="00884D01" w:rsidP="00C542F2">
      <w:pPr>
        <w:spacing w:line="600" w:lineRule="exact"/>
        <w:ind w:firstLineChars="200" w:firstLine="720"/>
        <w:rPr>
          <w:rFonts w:ascii="仿宋_GB2312" w:eastAsia="仿宋_GB2312" w:hAnsi="Calibri" w:cs="Times New Roman" w:hint="eastAsia"/>
          <w:bCs/>
          <w:color w:val="000000" w:themeColor="text1"/>
          <w:sz w:val="36"/>
          <w:szCs w:val="36"/>
        </w:rPr>
      </w:pPr>
    </w:p>
    <w:p w14:paraId="22C1488C" w14:textId="77777777" w:rsidR="00884D01" w:rsidRDefault="00884D01" w:rsidP="00884D01">
      <w:pPr>
        <w:spacing w:line="600" w:lineRule="exact"/>
        <w:jc w:val="center"/>
        <w:rPr>
          <w:rFonts w:ascii="方正小标宋简体" w:eastAsia="方正小标宋简体" w:hAnsi="黑体" w:hint="eastAsia"/>
          <w:color w:val="000000"/>
          <w:sz w:val="44"/>
          <w:szCs w:val="44"/>
        </w:rPr>
      </w:pPr>
      <w:r>
        <w:rPr>
          <w:rFonts w:ascii="方正小标宋简体" w:eastAsia="方正小标宋简体" w:hAnsi="黑体"/>
          <w:color w:val="000000"/>
          <w:sz w:val="44"/>
          <w:szCs w:val="44"/>
        </w:rPr>
        <w:lastRenderedPageBreak/>
        <w:t>主要名词解释</w:t>
      </w:r>
    </w:p>
    <w:p w14:paraId="6C08D968" w14:textId="77777777" w:rsidR="00884D01" w:rsidRDefault="00884D01" w:rsidP="00884D01">
      <w:pPr>
        <w:spacing w:line="600" w:lineRule="exact"/>
        <w:rPr>
          <w:rFonts w:ascii="仿宋_GB2312" w:eastAsia="仿宋_GB2312" w:hAnsi="宋体" w:hint="eastAsia"/>
          <w:color w:val="000000"/>
          <w:sz w:val="32"/>
          <w:szCs w:val="32"/>
        </w:rPr>
      </w:pPr>
    </w:p>
    <w:p w14:paraId="2A894D9D"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（一）一般公共预算：是指对以税收为主体的财政收入，安排用于保障和改善民生、推动经济社会发展、维护国家安全、维持国家机构正常运转等方面的收支预算。一般公共预算收入，即以往所指的</w:t>
      </w:r>
      <w:r>
        <w:rPr>
          <w:rFonts w:ascii="仿宋_GB2312" w:eastAsia="仿宋_GB2312" w:hAnsi="宋体"/>
          <w:color w:val="000000"/>
          <w:sz w:val="36"/>
          <w:szCs w:val="36"/>
          <w:shd w:val="clear" w:color="auto" w:fill="FFFFFF"/>
        </w:rPr>
        <w:t>“</w:t>
      </w:r>
      <w:r>
        <w:rPr>
          <w:rFonts w:ascii="仿宋_GB2312" w:eastAsia="仿宋_GB2312" w:hAnsi="宋体"/>
          <w:color w:val="000000"/>
          <w:sz w:val="36"/>
          <w:szCs w:val="36"/>
          <w:shd w:val="clear" w:color="auto" w:fill="FFFFFF"/>
        </w:rPr>
        <w:t>地方财政收入</w:t>
      </w:r>
      <w:r>
        <w:rPr>
          <w:rFonts w:ascii="仿宋_GB2312" w:eastAsia="仿宋_GB2312" w:hAnsi="宋体"/>
          <w:color w:val="000000"/>
          <w:sz w:val="36"/>
          <w:szCs w:val="36"/>
          <w:shd w:val="clear" w:color="auto" w:fill="FFFFFF"/>
        </w:rPr>
        <w:t>”“</w:t>
      </w:r>
      <w:r>
        <w:rPr>
          <w:rFonts w:ascii="仿宋_GB2312" w:eastAsia="仿宋_GB2312" w:hAnsi="宋体"/>
          <w:color w:val="000000"/>
          <w:sz w:val="36"/>
          <w:szCs w:val="36"/>
          <w:shd w:val="clear" w:color="auto" w:fill="FFFFFF"/>
        </w:rPr>
        <w:t>公共财政收入</w:t>
      </w:r>
      <w:r>
        <w:rPr>
          <w:rFonts w:ascii="仿宋_GB2312" w:eastAsia="仿宋_GB2312" w:hAnsi="宋体"/>
          <w:color w:val="000000"/>
          <w:sz w:val="36"/>
          <w:szCs w:val="36"/>
          <w:shd w:val="clear" w:color="auto" w:fill="FFFFFF"/>
        </w:rPr>
        <w:t>”</w:t>
      </w:r>
      <w:r>
        <w:rPr>
          <w:rFonts w:ascii="仿宋_GB2312" w:eastAsia="仿宋_GB2312" w:hAnsi="宋体"/>
          <w:color w:val="000000"/>
          <w:sz w:val="36"/>
          <w:szCs w:val="36"/>
          <w:shd w:val="clear" w:color="auto" w:fill="FFFFFF"/>
        </w:rPr>
        <w:t>或</w:t>
      </w:r>
      <w:r>
        <w:rPr>
          <w:rFonts w:ascii="仿宋_GB2312" w:eastAsia="仿宋_GB2312" w:hAnsi="宋体"/>
          <w:color w:val="000000"/>
          <w:sz w:val="36"/>
          <w:szCs w:val="36"/>
          <w:shd w:val="clear" w:color="auto" w:fill="FFFFFF"/>
        </w:rPr>
        <w:t>“</w:t>
      </w:r>
      <w:r>
        <w:rPr>
          <w:rFonts w:ascii="仿宋_GB2312" w:eastAsia="仿宋_GB2312" w:hAnsi="宋体"/>
          <w:color w:val="000000"/>
          <w:sz w:val="36"/>
          <w:szCs w:val="36"/>
          <w:shd w:val="clear" w:color="auto" w:fill="FFFFFF"/>
        </w:rPr>
        <w:t>一般预算收入</w:t>
      </w:r>
      <w:r>
        <w:rPr>
          <w:rFonts w:ascii="仿宋_GB2312" w:eastAsia="仿宋_GB2312" w:hAnsi="宋体"/>
          <w:color w:val="000000"/>
          <w:sz w:val="36"/>
          <w:szCs w:val="36"/>
          <w:shd w:val="clear" w:color="auto" w:fill="FFFFFF"/>
        </w:rPr>
        <w:t>”</w:t>
      </w:r>
      <w:r>
        <w:rPr>
          <w:rFonts w:ascii="仿宋_GB2312" w:eastAsia="仿宋_GB2312" w:hAnsi="宋体"/>
          <w:color w:val="000000"/>
          <w:sz w:val="36"/>
          <w:szCs w:val="36"/>
          <w:shd w:val="clear" w:color="auto" w:fill="FFFFFF"/>
        </w:rPr>
        <w:t>，按照2015年1月1日起实施的新预算法统一规范表述。</w:t>
      </w:r>
    </w:p>
    <w:p w14:paraId="707349FD"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（二）政府性基金预算：是指对依照法律、行政法规的规定在一定期限内向特定对象征收、收取或者以其他方式筹集的资金，专项用于特定公共事业发展的收支预算。</w:t>
      </w:r>
    </w:p>
    <w:p w14:paraId="11EA5378"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（三）国有资本经营预算：是指国家以所有者身份依法取得国有资本收益，并对所得收益进行分配而形成的收支预算。</w:t>
      </w:r>
    </w:p>
    <w:p w14:paraId="6590CD13"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四）社会保险基金预算：是指对社会保险缴款、一般公共预算安排和其他方式筹集的资金，专项用于社会保险的收支预算。包括企业职工基本养老保险、机关事业单位基本养老保险、居民基本养老保险、职工基本医疗保险、居民基本医疗保险、工伤保险、失业保险七个险种。</w:t>
      </w:r>
    </w:p>
    <w:p w14:paraId="7F1851BA"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（五）预算稳定调节基金：是指各级利用预算超收收入等建立的具有储备性质的资金，用于弥补短收年份预算执行的收支缺口，以及根据年初预算安排和平衡情况调入预算安排使用。</w:t>
      </w:r>
    </w:p>
    <w:p w14:paraId="63044820"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lastRenderedPageBreak/>
        <w:t>（六）全口径预算：是指按照全面加强政府各类资金统筹协调、增强集中财力办大事能力的原则，对一般公共预算、政府性基金预算、国有资本经营预算、社会保险基金预算以及政府债务收支进行全面测算、一体安排。</w:t>
      </w:r>
    </w:p>
    <w:p w14:paraId="364FE1B2"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七）零基预算：是指不受以前年度预算安排情况的影响，以零为起点，逐项审核各项支出的必要性和实际资金需要，区分轻重缓急和优先次序，进而确定预算项目和支出规模，实现综合平衡的一种预算编制办法。</w:t>
      </w:r>
    </w:p>
    <w:p w14:paraId="31923CFC"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（八）积极的财政政策：主要是通过减税降费、扩大财政支出、增加财政赤字等政策措施，支持扩大政府投资、增加公共消费、扩张总需求，从而实现促进经济增长的目标。</w:t>
      </w:r>
    </w:p>
    <w:p w14:paraId="523A68C9"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（九）民生及社会事业重点支出：是指一般公共预算中用于教育、社会保障和就业、医疗卫生、农林水、公共文化和体育服务、住房保障、生态环境保护等民生社会事业方面的支出。</w:t>
      </w:r>
    </w:p>
    <w:p w14:paraId="25D2CDAC"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shd w:val="clear" w:color="auto" w:fill="FFFFFF"/>
        </w:rPr>
        <w:t>（十）政府综合债务率，是指限额内政府债务余额占当年政府综合财力的比重，是衡量政府债务风险程度的重要指标。</w:t>
      </w:r>
    </w:p>
    <w:p w14:paraId="2329137B"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rPr>
        <w:t>（十一）一般公共预算收入：即以往所指的</w:t>
      </w:r>
      <w:r>
        <w:rPr>
          <w:rFonts w:ascii="仿宋_GB2312" w:eastAsia="仿宋_GB2312" w:hAnsi="宋体"/>
          <w:color w:val="000000"/>
          <w:sz w:val="36"/>
          <w:szCs w:val="36"/>
        </w:rPr>
        <w:t>“</w:t>
      </w:r>
      <w:r>
        <w:rPr>
          <w:rFonts w:ascii="仿宋_GB2312" w:eastAsia="仿宋_GB2312" w:hAnsi="宋体"/>
          <w:color w:val="000000"/>
          <w:sz w:val="36"/>
          <w:szCs w:val="36"/>
        </w:rPr>
        <w:t>地方财政收入</w:t>
      </w:r>
      <w:r>
        <w:rPr>
          <w:rFonts w:ascii="仿宋_GB2312" w:eastAsia="仿宋_GB2312" w:hAnsi="宋体"/>
          <w:color w:val="000000"/>
          <w:sz w:val="36"/>
          <w:szCs w:val="36"/>
        </w:rPr>
        <w:t>”</w:t>
      </w:r>
      <w:r>
        <w:rPr>
          <w:rFonts w:ascii="仿宋_GB2312" w:eastAsia="仿宋_GB2312" w:hAnsi="宋体"/>
          <w:color w:val="000000"/>
          <w:sz w:val="36"/>
          <w:szCs w:val="36"/>
        </w:rPr>
        <w:t>、</w:t>
      </w:r>
      <w:r>
        <w:rPr>
          <w:rFonts w:ascii="仿宋_GB2312" w:eastAsia="仿宋_GB2312" w:hAnsi="宋体"/>
          <w:color w:val="000000"/>
          <w:sz w:val="36"/>
          <w:szCs w:val="36"/>
        </w:rPr>
        <w:t>“</w:t>
      </w:r>
      <w:r>
        <w:rPr>
          <w:rFonts w:ascii="仿宋_GB2312" w:eastAsia="仿宋_GB2312" w:hAnsi="宋体"/>
          <w:color w:val="000000"/>
          <w:sz w:val="36"/>
          <w:szCs w:val="36"/>
        </w:rPr>
        <w:t>公共财政收入</w:t>
      </w:r>
      <w:r>
        <w:rPr>
          <w:rFonts w:ascii="仿宋_GB2312" w:eastAsia="仿宋_GB2312" w:hAnsi="宋体"/>
          <w:color w:val="000000"/>
          <w:sz w:val="36"/>
          <w:szCs w:val="36"/>
        </w:rPr>
        <w:t>”</w:t>
      </w:r>
      <w:r>
        <w:rPr>
          <w:rFonts w:ascii="仿宋_GB2312" w:eastAsia="仿宋_GB2312" w:hAnsi="宋体"/>
          <w:color w:val="000000"/>
          <w:sz w:val="36"/>
          <w:szCs w:val="36"/>
        </w:rPr>
        <w:t>或</w:t>
      </w:r>
      <w:r>
        <w:rPr>
          <w:rFonts w:ascii="仿宋_GB2312" w:eastAsia="仿宋_GB2312" w:hAnsi="宋体"/>
          <w:color w:val="000000"/>
          <w:sz w:val="36"/>
          <w:szCs w:val="36"/>
        </w:rPr>
        <w:t>“</w:t>
      </w:r>
      <w:r>
        <w:rPr>
          <w:rFonts w:ascii="仿宋_GB2312" w:eastAsia="仿宋_GB2312" w:hAnsi="宋体"/>
          <w:color w:val="000000"/>
          <w:sz w:val="36"/>
          <w:szCs w:val="36"/>
        </w:rPr>
        <w:t>一般预算收入</w:t>
      </w:r>
      <w:r>
        <w:rPr>
          <w:rFonts w:ascii="仿宋_GB2312" w:eastAsia="仿宋_GB2312" w:hAnsi="宋体"/>
          <w:color w:val="000000"/>
          <w:sz w:val="36"/>
          <w:szCs w:val="36"/>
        </w:rPr>
        <w:t>”</w:t>
      </w:r>
      <w:r>
        <w:rPr>
          <w:rFonts w:ascii="仿宋_GB2312" w:eastAsia="仿宋_GB2312" w:hAnsi="宋体"/>
          <w:color w:val="000000"/>
          <w:sz w:val="36"/>
          <w:szCs w:val="36"/>
        </w:rPr>
        <w:t>，按照2015年1月1日起实施的新预算法，统一改称为</w:t>
      </w:r>
      <w:r>
        <w:rPr>
          <w:rFonts w:ascii="仿宋_GB2312" w:eastAsia="仿宋_GB2312" w:hAnsi="宋体"/>
          <w:color w:val="000000"/>
          <w:sz w:val="36"/>
          <w:szCs w:val="36"/>
        </w:rPr>
        <w:t>“</w:t>
      </w:r>
      <w:r>
        <w:rPr>
          <w:rFonts w:ascii="仿宋_GB2312" w:eastAsia="仿宋_GB2312" w:hAnsi="宋体"/>
          <w:color w:val="000000"/>
          <w:sz w:val="36"/>
          <w:szCs w:val="36"/>
        </w:rPr>
        <w:t>一般公共预算收入</w:t>
      </w:r>
      <w:r>
        <w:rPr>
          <w:rFonts w:ascii="仿宋_GB2312" w:eastAsia="仿宋_GB2312" w:hAnsi="宋体"/>
          <w:color w:val="000000"/>
          <w:sz w:val="36"/>
          <w:szCs w:val="36"/>
        </w:rPr>
        <w:t>”</w:t>
      </w:r>
      <w:r>
        <w:rPr>
          <w:rFonts w:ascii="仿宋_GB2312" w:eastAsia="仿宋_GB2312" w:hAnsi="宋体"/>
          <w:color w:val="000000"/>
          <w:sz w:val="36"/>
          <w:szCs w:val="36"/>
        </w:rPr>
        <w:t>，主要包括税收收入和非税收入两部分。</w:t>
      </w:r>
    </w:p>
    <w:p w14:paraId="79DD20E9"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rPr>
        <w:lastRenderedPageBreak/>
        <w:t>（十二）政府性基金收入：是指经国务院或财政部批准，各级政府及其所属部门根据法律、行政法规规定，向公民、法人和其他组织征收的政府性基金，以及参照政府性基金管理、具有特定用途的财政资金。</w:t>
      </w:r>
    </w:p>
    <w:p w14:paraId="33447292" w14:textId="77777777" w:rsidR="00884D01" w:rsidRDefault="00884D01" w:rsidP="00884D01">
      <w:pPr>
        <w:spacing w:line="600" w:lineRule="exact"/>
        <w:ind w:firstLineChars="200" w:firstLine="720"/>
        <w:rPr>
          <w:rFonts w:ascii="仿宋_GB2312" w:eastAsia="仿宋_GB2312" w:hAnsi="宋体" w:hint="eastAsia"/>
          <w:color w:val="000000"/>
          <w:sz w:val="36"/>
          <w:szCs w:val="36"/>
          <w:shd w:val="clear" w:color="auto" w:fill="FFFFFF"/>
        </w:rPr>
      </w:pPr>
      <w:r>
        <w:rPr>
          <w:rFonts w:ascii="仿宋_GB2312" w:eastAsia="仿宋_GB2312" w:hAnsi="宋体"/>
          <w:color w:val="000000"/>
          <w:sz w:val="36"/>
          <w:szCs w:val="36"/>
        </w:rPr>
        <w:t>（十三）预算绩效管理：预算绩效管理是以支出结果为导向的预算管理模式，是政府绩效管理的重要组成部分，有助于提高政府管理效能和建设高效、责任、透明政府。预算绩效是指预算资金所达到的产出和结果，即利用绩效管理理念、方法等现有预算管理模式的改革和完善。</w:t>
      </w:r>
    </w:p>
    <w:p w14:paraId="63EC227A" w14:textId="77777777" w:rsidR="00884D01" w:rsidRDefault="00884D01" w:rsidP="00884D01">
      <w:pPr>
        <w:spacing w:line="600" w:lineRule="exact"/>
        <w:ind w:firstLineChars="200" w:firstLine="720"/>
        <w:rPr>
          <w:rFonts w:ascii="仿宋_GB2312" w:eastAsia="仿宋_GB2312" w:hAnsi="宋体" w:hint="eastAsia"/>
          <w:color w:val="000000"/>
          <w:sz w:val="36"/>
          <w:szCs w:val="36"/>
        </w:rPr>
      </w:pPr>
      <w:r>
        <w:rPr>
          <w:rFonts w:ascii="仿宋_GB2312" w:eastAsia="仿宋_GB2312" w:hAnsi="宋体"/>
          <w:color w:val="000000"/>
          <w:sz w:val="36"/>
          <w:szCs w:val="36"/>
        </w:rPr>
        <w:t>（十四）</w:t>
      </w:r>
      <w:r>
        <w:rPr>
          <w:rFonts w:ascii="仿宋_GB2312" w:eastAsia="仿宋_GB2312" w:hAnsi="宋体"/>
          <w:color w:val="000000"/>
          <w:sz w:val="36"/>
          <w:szCs w:val="36"/>
        </w:rPr>
        <w:t>“</w:t>
      </w:r>
      <w:r>
        <w:rPr>
          <w:rFonts w:ascii="仿宋_GB2312" w:eastAsia="仿宋_GB2312" w:hAnsi="宋体"/>
          <w:color w:val="000000"/>
          <w:sz w:val="36"/>
          <w:szCs w:val="36"/>
        </w:rPr>
        <w:t>三公</w:t>
      </w:r>
      <w:r>
        <w:rPr>
          <w:rFonts w:ascii="仿宋_GB2312" w:eastAsia="仿宋_GB2312" w:hAnsi="宋体"/>
          <w:color w:val="000000"/>
          <w:sz w:val="36"/>
          <w:szCs w:val="36"/>
        </w:rPr>
        <w:t>”</w:t>
      </w:r>
      <w:r>
        <w:rPr>
          <w:rFonts w:ascii="仿宋_GB2312" w:eastAsia="仿宋_GB2312" w:hAnsi="宋体"/>
          <w:color w:val="000000"/>
          <w:sz w:val="36"/>
          <w:szCs w:val="36"/>
        </w:rPr>
        <w:t>支出：指各预算单位用财政性资金安排的因公出国（境）费、公务用车购置及运行费和公务接待费。</w:t>
      </w:r>
    </w:p>
    <w:p w14:paraId="3ABA93B5" w14:textId="77777777" w:rsidR="00884D01" w:rsidRPr="00884D01" w:rsidRDefault="00884D01" w:rsidP="00C542F2">
      <w:pPr>
        <w:spacing w:line="600" w:lineRule="exact"/>
        <w:ind w:firstLineChars="200" w:firstLine="720"/>
        <w:rPr>
          <w:rFonts w:ascii="仿宋_GB2312" w:eastAsia="仿宋_GB2312" w:hAnsi="Calibri" w:cs="Times New Roman" w:hint="eastAsia"/>
          <w:bCs/>
          <w:color w:val="000000" w:themeColor="text1"/>
          <w:sz w:val="36"/>
          <w:szCs w:val="36"/>
        </w:rPr>
      </w:pPr>
    </w:p>
    <w:sectPr w:rsidR="00884D01" w:rsidRPr="00884D01" w:rsidSect="001E53BC">
      <w:footerReference w:type="default" r:id="rId7"/>
      <w:pgSz w:w="11906" w:h="16838"/>
      <w:pgMar w:top="1418" w:right="1418" w:bottom="1418" w:left="1418" w:header="567"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0C710" w14:textId="77777777" w:rsidR="0087197E" w:rsidRDefault="0087197E">
      <w:r>
        <w:separator/>
      </w:r>
    </w:p>
  </w:endnote>
  <w:endnote w:type="continuationSeparator" w:id="0">
    <w:p w14:paraId="743EB1CD" w14:textId="77777777" w:rsidR="0087197E" w:rsidRDefault="00871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Microsoft YaHei UI">
    <w:panose1 w:val="020B0503020204020204"/>
    <w:charset w:val="86"/>
    <w:family w:val="swiss"/>
    <w:pitch w:val="variable"/>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17188"/>
    </w:sdtPr>
    <w:sdtContent>
      <w:p w14:paraId="529442E5" w14:textId="77777777" w:rsidR="000E2401" w:rsidRDefault="00000000">
        <w:pPr>
          <w:pStyle w:val="ac"/>
        </w:pPr>
        <w:r>
          <w:ptab w:relativeTo="margin" w:alignment="center" w:leader="none"/>
        </w:r>
        <w:r>
          <w:fldChar w:fldCharType="begin"/>
        </w:r>
        <w:r>
          <w:instrText xml:space="preserve"> PAGE   \* MERGEFORMAT </w:instrText>
        </w:r>
        <w:r>
          <w:fldChar w:fldCharType="separate"/>
        </w:r>
        <w:r>
          <w:rPr>
            <w:lang w:val="zh-CN"/>
          </w:rPr>
          <w:t>4</w:t>
        </w:r>
        <w:r>
          <w:rPr>
            <w:lang w:val="zh-CN"/>
          </w:rPr>
          <w:fldChar w:fldCharType="end"/>
        </w:r>
      </w:p>
    </w:sdtContent>
  </w:sdt>
  <w:p w14:paraId="00A3EADB" w14:textId="77777777" w:rsidR="000E2401" w:rsidRDefault="000E240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971B" w14:textId="77777777" w:rsidR="0087197E" w:rsidRDefault="0087197E">
      <w:r>
        <w:separator/>
      </w:r>
    </w:p>
  </w:footnote>
  <w:footnote w:type="continuationSeparator" w:id="0">
    <w:p w14:paraId="5C4CDFC2" w14:textId="77777777" w:rsidR="0087197E" w:rsidRDefault="008719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31534"/>
    <w:rsid w:val="0000006A"/>
    <w:rsid w:val="0000111D"/>
    <w:rsid w:val="00001F23"/>
    <w:rsid w:val="00003130"/>
    <w:rsid w:val="0000459F"/>
    <w:rsid w:val="00004ACF"/>
    <w:rsid w:val="000067F1"/>
    <w:rsid w:val="0001093E"/>
    <w:rsid w:val="00010E17"/>
    <w:rsid w:val="00010E90"/>
    <w:rsid w:val="00010F7B"/>
    <w:rsid w:val="00011C6D"/>
    <w:rsid w:val="00012E9B"/>
    <w:rsid w:val="0001308F"/>
    <w:rsid w:val="00013E03"/>
    <w:rsid w:val="0001410C"/>
    <w:rsid w:val="00014BA4"/>
    <w:rsid w:val="000164AD"/>
    <w:rsid w:val="0001663B"/>
    <w:rsid w:val="000168BD"/>
    <w:rsid w:val="00016D33"/>
    <w:rsid w:val="00016F97"/>
    <w:rsid w:val="00021BD3"/>
    <w:rsid w:val="00021EC1"/>
    <w:rsid w:val="00022FED"/>
    <w:rsid w:val="00023179"/>
    <w:rsid w:val="00023298"/>
    <w:rsid w:val="00023624"/>
    <w:rsid w:val="000248F8"/>
    <w:rsid w:val="000257A4"/>
    <w:rsid w:val="0002593E"/>
    <w:rsid w:val="0002616E"/>
    <w:rsid w:val="000277B2"/>
    <w:rsid w:val="00030956"/>
    <w:rsid w:val="00030BF3"/>
    <w:rsid w:val="000310DB"/>
    <w:rsid w:val="000313D0"/>
    <w:rsid w:val="0003188A"/>
    <w:rsid w:val="0003190A"/>
    <w:rsid w:val="000322FF"/>
    <w:rsid w:val="00032968"/>
    <w:rsid w:val="00032985"/>
    <w:rsid w:val="00032C2E"/>
    <w:rsid w:val="000343BD"/>
    <w:rsid w:val="00034584"/>
    <w:rsid w:val="0003557E"/>
    <w:rsid w:val="0003648E"/>
    <w:rsid w:val="000365CE"/>
    <w:rsid w:val="00036B3A"/>
    <w:rsid w:val="0003700F"/>
    <w:rsid w:val="00037821"/>
    <w:rsid w:val="00037A5F"/>
    <w:rsid w:val="00040639"/>
    <w:rsid w:val="00040A32"/>
    <w:rsid w:val="00042E38"/>
    <w:rsid w:val="00042F64"/>
    <w:rsid w:val="0004421B"/>
    <w:rsid w:val="000445EB"/>
    <w:rsid w:val="0004560C"/>
    <w:rsid w:val="00046067"/>
    <w:rsid w:val="0004655F"/>
    <w:rsid w:val="0004728F"/>
    <w:rsid w:val="000502B5"/>
    <w:rsid w:val="000504C7"/>
    <w:rsid w:val="000507FE"/>
    <w:rsid w:val="00051A32"/>
    <w:rsid w:val="0005211C"/>
    <w:rsid w:val="00053791"/>
    <w:rsid w:val="00053E26"/>
    <w:rsid w:val="000569D0"/>
    <w:rsid w:val="000573A9"/>
    <w:rsid w:val="000573B5"/>
    <w:rsid w:val="0006094C"/>
    <w:rsid w:val="00060F4C"/>
    <w:rsid w:val="00063BE3"/>
    <w:rsid w:val="00063DF9"/>
    <w:rsid w:val="00063F6D"/>
    <w:rsid w:val="00064218"/>
    <w:rsid w:val="00064E44"/>
    <w:rsid w:val="00065FCA"/>
    <w:rsid w:val="00066295"/>
    <w:rsid w:val="00066840"/>
    <w:rsid w:val="000675DB"/>
    <w:rsid w:val="00067FBC"/>
    <w:rsid w:val="00070672"/>
    <w:rsid w:val="000728E4"/>
    <w:rsid w:val="000733CD"/>
    <w:rsid w:val="000741DD"/>
    <w:rsid w:val="0007504F"/>
    <w:rsid w:val="00076531"/>
    <w:rsid w:val="00077E83"/>
    <w:rsid w:val="0008083C"/>
    <w:rsid w:val="00080954"/>
    <w:rsid w:val="000811F6"/>
    <w:rsid w:val="00081B58"/>
    <w:rsid w:val="000820A9"/>
    <w:rsid w:val="00082A5A"/>
    <w:rsid w:val="0008590E"/>
    <w:rsid w:val="00085931"/>
    <w:rsid w:val="00085ED9"/>
    <w:rsid w:val="00086073"/>
    <w:rsid w:val="00087010"/>
    <w:rsid w:val="000917F6"/>
    <w:rsid w:val="00092779"/>
    <w:rsid w:val="000929F1"/>
    <w:rsid w:val="000934B1"/>
    <w:rsid w:val="000943DD"/>
    <w:rsid w:val="00094655"/>
    <w:rsid w:val="00095057"/>
    <w:rsid w:val="0009583C"/>
    <w:rsid w:val="00095FCF"/>
    <w:rsid w:val="000969E3"/>
    <w:rsid w:val="00096F74"/>
    <w:rsid w:val="00097958"/>
    <w:rsid w:val="00097E12"/>
    <w:rsid w:val="000A0278"/>
    <w:rsid w:val="000A0FAD"/>
    <w:rsid w:val="000A2456"/>
    <w:rsid w:val="000A24A5"/>
    <w:rsid w:val="000A255A"/>
    <w:rsid w:val="000A2E90"/>
    <w:rsid w:val="000A3DF8"/>
    <w:rsid w:val="000A4125"/>
    <w:rsid w:val="000A5751"/>
    <w:rsid w:val="000A57BF"/>
    <w:rsid w:val="000A6700"/>
    <w:rsid w:val="000A7EA8"/>
    <w:rsid w:val="000B0383"/>
    <w:rsid w:val="000B076F"/>
    <w:rsid w:val="000B0E9F"/>
    <w:rsid w:val="000B3365"/>
    <w:rsid w:val="000B339A"/>
    <w:rsid w:val="000B3E20"/>
    <w:rsid w:val="000B3FFD"/>
    <w:rsid w:val="000B41EC"/>
    <w:rsid w:val="000B4944"/>
    <w:rsid w:val="000B570E"/>
    <w:rsid w:val="000B6496"/>
    <w:rsid w:val="000B6D2A"/>
    <w:rsid w:val="000B70D3"/>
    <w:rsid w:val="000B7220"/>
    <w:rsid w:val="000C0299"/>
    <w:rsid w:val="000C113B"/>
    <w:rsid w:val="000C1CBA"/>
    <w:rsid w:val="000C2047"/>
    <w:rsid w:val="000C2619"/>
    <w:rsid w:val="000C2C7D"/>
    <w:rsid w:val="000C3174"/>
    <w:rsid w:val="000C4BE1"/>
    <w:rsid w:val="000C5E20"/>
    <w:rsid w:val="000C695B"/>
    <w:rsid w:val="000C7DA9"/>
    <w:rsid w:val="000D0061"/>
    <w:rsid w:val="000D04D0"/>
    <w:rsid w:val="000D1629"/>
    <w:rsid w:val="000D1D71"/>
    <w:rsid w:val="000D2253"/>
    <w:rsid w:val="000D2971"/>
    <w:rsid w:val="000D36CD"/>
    <w:rsid w:val="000D388F"/>
    <w:rsid w:val="000D455E"/>
    <w:rsid w:val="000D4626"/>
    <w:rsid w:val="000D5C97"/>
    <w:rsid w:val="000D627F"/>
    <w:rsid w:val="000D66CC"/>
    <w:rsid w:val="000D690E"/>
    <w:rsid w:val="000E00A7"/>
    <w:rsid w:val="000E01B8"/>
    <w:rsid w:val="000E048D"/>
    <w:rsid w:val="000E077D"/>
    <w:rsid w:val="000E11A3"/>
    <w:rsid w:val="000E1C59"/>
    <w:rsid w:val="000E1E70"/>
    <w:rsid w:val="000E206C"/>
    <w:rsid w:val="000E2401"/>
    <w:rsid w:val="000E2D6E"/>
    <w:rsid w:val="000E3CF5"/>
    <w:rsid w:val="000E4ABD"/>
    <w:rsid w:val="000E4BB9"/>
    <w:rsid w:val="000E5802"/>
    <w:rsid w:val="000E61CF"/>
    <w:rsid w:val="000E6B99"/>
    <w:rsid w:val="000E73A8"/>
    <w:rsid w:val="000F0A43"/>
    <w:rsid w:val="000F0C32"/>
    <w:rsid w:val="000F13E9"/>
    <w:rsid w:val="000F1679"/>
    <w:rsid w:val="000F25F0"/>
    <w:rsid w:val="000F29FC"/>
    <w:rsid w:val="000F2B62"/>
    <w:rsid w:val="000F3649"/>
    <w:rsid w:val="000F403A"/>
    <w:rsid w:val="000F609B"/>
    <w:rsid w:val="000F63D5"/>
    <w:rsid w:val="000F7DD5"/>
    <w:rsid w:val="001004D9"/>
    <w:rsid w:val="00100B27"/>
    <w:rsid w:val="001014EB"/>
    <w:rsid w:val="001018A2"/>
    <w:rsid w:val="0010239C"/>
    <w:rsid w:val="0010306B"/>
    <w:rsid w:val="00103BD9"/>
    <w:rsid w:val="00103D5B"/>
    <w:rsid w:val="0010527B"/>
    <w:rsid w:val="00105646"/>
    <w:rsid w:val="001057C5"/>
    <w:rsid w:val="00106536"/>
    <w:rsid w:val="00107216"/>
    <w:rsid w:val="00107558"/>
    <w:rsid w:val="00107639"/>
    <w:rsid w:val="00107CDE"/>
    <w:rsid w:val="00107F04"/>
    <w:rsid w:val="001101EC"/>
    <w:rsid w:val="00110528"/>
    <w:rsid w:val="00111678"/>
    <w:rsid w:val="00111AE3"/>
    <w:rsid w:val="00111BC5"/>
    <w:rsid w:val="00112A8F"/>
    <w:rsid w:val="00112F16"/>
    <w:rsid w:val="00113154"/>
    <w:rsid w:val="00113432"/>
    <w:rsid w:val="00113583"/>
    <w:rsid w:val="001138B5"/>
    <w:rsid w:val="0011440C"/>
    <w:rsid w:val="00114E33"/>
    <w:rsid w:val="0011507A"/>
    <w:rsid w:val="0011527A"/>
    <w:rsid w:val="0011545D"/>
    <w:rsid w:val="00117B85"/>
    <w:rsid w:val="001202C4"/>
    <w:rsid w:val="00121824"/>
    <w:rsid w:val="00122042"/>
    <w:rsid w:val="0012204B"/>
    <w:rsid w:val="001229D7"/>
    <w:rsid w:val="001237E4"/>
    <w:rsid w:val="00123B0D"/>
    <w:rsid w:val="001240B9"/>
    <w:rsid w:val="0012465D"/>
    <w:rsid w:val="00124749"/>
    <w:rsid w:val="00125941"/>
    <w:rsid w:val="00125E27"/>
    <w:rsid w:val="00125E5C"/>
    <w:rsid w:val="001261AC"/>
    <w:rsid w:val="0012688E"/>
    <w:rsid w:val="00126A8E"/>
    <w:rsid w:val="00130136"/>
    <w:rsid w:val="00133CA7"/>
    <w:rsid w:val="00134601"/>
    <w:rsid w:val="00135678"/>
    <w:rsid w:val="00135906"/>
    <w:rsid w:val="00135ED2"/>
    <w:rsid w:val="001362C1"/>
    <w:rsid w:val="00136D1A"/>
    <w:rsid w:val="00136DB1"/>
    <w:rsid w:val="001370C2"/>
    <w:rsid w:val="0013734A"/>
    <w:rsid w:val="00137670"/>
    <w:rsid w:val="00137F23"/>
    <w:rsid w:val="001404D5"/>
    <w:rsid w:val="00142863"/>
    <w:rsid w:val="00142BF4"/>
    <w:rsid w:val="00143410"/>
    <w:rsid w:val="00144033"/>
    <w:rsid w:val="0014481B"/>
    <w:rsid w:val="00144F13"/>
    <w:rsid w:val="00145373"/>
    <w:rsid w:val="0014545E"/>
    <w:rsid w:val="001463E7"/>
    <w:rsid w:val="001473D3"/>
    <w:rsid w:val="001473EA"/>
    <w:rsid w:val="00147AE9"/>
    <w:rsid w:val="00147FCE"/>
    <w:rsid w:val="00150A05"/>
    <w:rsid w:val="00150E53"/>
    <w:rsid w:val="00152005"/>
    <w:rsid w:val="001520D3"/>
    <w:rsid w:val="001523E7"/>
    <w:rsid w:val="00152CE6"/>
    <w:rsid w:val="00154E9A"/>
    <w:rsid w:val="00155A1B"/>
    <w:rsid w:val="00156007"/>
    <w:rsid w:val="001602F6"/>
    <w:rsid w:val="00161A10"/>
    <w:rsid w:val="0016235B"/>
    <w:rsid w:val="00162F60"/>
    <w:rsid w:val="001639AC"/>
    <w:rsid w:val="001643C4"/>
    <w:rsid w:val="0016517B"/>
    <w:rsid w:val="0016546D"/>
    <w:rsid w:val="00165FE3"/>
    <w:rsid w:val="001660F9"/>
    <w:rsid w:val="00166560"/>
    <w:rsid w:val="001667EE"/>
    <w:rsid w:val="00166869"/>
    <w:rsid w:val="001668D1"/>
    <w:rsid w:val="00166D7C"/>
    <w:rsid w:val="0016736A"/>
    <w:rsid w:val="001673CF"/>
    <w:rsid w:val="001679F0"/>
    <w:rsid w:val="0017202F"/>
    <w:rsid w:val="001733B9"/>
    <w:rsid w:val="001737D9"/>
    <w:rsid w:val="00173C1E"/>
    <w:rsid w:val="00173C80"/>
    <w:rsid w:val="001750E0"/>
    <w:rsid w:val="00176DF0"/>
    <w:rsid w:val="001773A7"/>
    <w:rsid w:val="001778A7"/>
    <w:rsid w:val="00177C9C"/>
    <w:rsid w:val="001800A7"/>
    <w:rsid w:val="00180375"/>
    <w:rsid w:val="00181028"/>
    <w:rsid w:val="001838F2"/>
    <w:rsid w:val="0018461F"/>
    <w:rsid w:val="00185245"/>
    <w:rsid w:val="00185462"/>
    <w:rsid w:val="00185F3F"/>
    <w:rsid w:val="0018672F"/>
    <w:rsid w:val="0018683F"/>
    <w:rsid w:val="001873A8"/>
    <w:rsid w:val="00187DA8"/>
    <w:rsid w:val="00187E45"/>
    <w:rsid w:val="00190076"/>
    <w:rsid w:val="001910FD"/>
    <w:rsid w:val="00193465"/>
    <w:rsid w:val="00193B4C"/>
    <w:rsid w:val="00193C8C"/>
    <w:rsid w:val="00194E56"/>
    <w:rsid w:val="00195258"/>
    <w:rsid w:val="00196150"/>
    <w:rsid w:val="001969E2"/>
    <w:rsid w:val="0019792C"/>
    <w:rsid w:val="00197F27"/>
    <w:rsid w:val="001A0440"/>
    <w:rsid w:val="001A0888"/>
    <w:rsid w:val="001A103E"/>
    <w:rsid w:val="001A1D8D"/>
    <w:rsid w:val="001A1D92"/>
    <w:rsid w:val="001A2B22"/>
    <w:rsid w:val="001A3096"/>
    <w:rsid w:val="001A4215"/>
    <w:rsid w:val="001A49FF"/>
    <w:rsid w:val="001A5255"/>
    <w:rsid w:val="001A5D39"/>
    <w:rsid w:val="001A6187"/>
    <w:rsid w:val="001A6787"/>
    <w:rsid w:val="001B03A6"/>
    <w:rsid w:val="001B1261"/>
    <w:rsid w:val="001B16CE"/>
    <w:rsid w:val="001B18DF"/>
    <w:rsid w:val="001B38B5"/>
    <w:rsid w:val="001B41C3"/>
    <w:rsid w:val="001B4D8C"/>
    <w:rsid w:val="001B6E14"/>
    <w:rsid w:val="001B7D1C"/>
    <w:rsid w:val="001C0870"/>
    <w:rsid w:val="001C143C"/>
    <w:rsid w:val="001C1570"/>
    <w:rsid w:val="001C2064"/>
    <w:rsid w:val="001C305A"/>
    <w:rsid w:val="001C3148"/>
    <w:rsid w:val="001C344B"/>
    <w:rsid w:val="001C69FA"/>
    <w:rsid w:val="001C6A11"/>
    <w:rsid w:val="001C785C"/>
    <w:rsid w:val="001C7E51"/>
    <w:rsid w:val="001D1352"/>
    <w:rsid w:val="001D175B"/>
    <w:rsid w:val="001D1AC8"/>
    <w:rsid w:val="001D216D"/>
    <w:rsid w:val="001D2BC7"/>
    <w:rsid w:val="001D2F1F"/>
    <w:rsid w:val="001D4426"/>
    <w:rsid w:val="001D44EA"/>
    <w:rsid w:val="001D4DE6"/>
    <w:rsid w:val="001D62D3"/>
    <w:rsid w:val="001E01B5"/>
    <w:rsid w:val="001E0246"/>
    <w:rsid w:val="001E1F69"/>
    <w:rsid w:val="001E26B9"/>
    <w:rsid w:val="001E28C2"/>
    <w:rsid w:val="001E332B"/>
    <w:rsid w:val="001E38CD"/>
    <w:rsid w:val="001E3CD4"/>
    <w:rsid w:val="001E4006"/>
    <w:rsid w:val="001E4014"/>
    <w:rsid w:val="001E4054"/>
    <w:rsid w:val="001E53BC"/>
    <w:rsid w:val="001E7F77"/>
    <w:rsid w:val="001F0243"/>
    <w:rsid w:val="001F0AF0"/>
    <w:rsid w:val="001F1B36"/>
    <w:rsid w:val="001F1D66"/>
    <w:rsid w:val="001F1F38"/>
    <w:rsid w:val="001F2411"/>
    <w:rsid w:val="001F3504"/>
    <w:rsid w:val="001F365F"/>
    <w:rsid w:val="001F4293"/>
    <w:rsid w:val="001F45E2"/>
    <w:rsid w:val="001F5964"/>
    <w:rsid w:val="001F6B90"/>
    <w:rsid w:val="001F6E6E"/>
    <w:rsid w:val="001F7514"/>
    <w:rsid w:val="001F7C6B"/>
    <w:rsid w:val="00200E60"/>
    <w:rsid w:val="00200E65"/>
    <w:rsid w:val="002021BF"/>
    <w:rsid w:val="0020288B"/>
    <w:rsid w:val="00202934"/>
    <w:rsid w:val="002051F7"/>
    <w:rsid w:val="002053AF"/>
    <w:rsid w:val="00205628"/>
    <w:rsid w:val="00205D1C"/>
    <w:rsid w:val="00205E08"/>
    <w:rsid w:val="00205FF3"/>
    <w:rsid w:val="00206345"/>
    <w:rsid w:val="00207A9B"/>
    <w:rsid w:val="00207B18"/>
    <w:rsid w:val="00210233"/>
    <w:rsid w:val="002102AD"/>
    <w:rsid w:val="0021081C"/>
    <w:rsid w:val="00210898"/>
    <w:rsid w:val="00210D7F"/>
    <w:rsid w:val="002111FC"/>
    <w:rsid w:val="00211C58"/>
    <w:rsid w:val="00211DCE"/>
    <w:rsid w:val="00211EAF"/>
    <w:rsid w:val="002123F0"/>
    <w:rsid w:val="002131AF"/>
    <w:rsid w:val="00213379"/>
    <w:rsid w:val="002136FC"/>
    <w:rsid w:val="0021435F"/>
    <w:rsid w:val="002158F1"/>
    <w:rsid w:val="0021592D"/>
    <w:rsid w:val="00215CD3"/>
    <w:rsid w:val="00215F4D"/>
    <w:rsid w:val="0021604D"/>
    <w:rsid w:val="0022037C"/>
    <w:rsid w:val="00221902"/>
    <w:rsid w:val="002221F0"/>
    <w:rsid w:val="00223416"/>
    <w:rsid w:val="00223621"/>
    <w:rsid w:val="002251A3"/>
    <w:rsid w:val="002252C6"/>
    <w:rsid w:val="002252DF"/>
    <w:rsid w:val="002266EB"/>
    <w:rsid w:val="00226DE3"/>
    <w:rsid w:val="00230E46"/>
    <w:rsid w:val="0023178A"/>
    <w:rsid w:val="00233803"/>
    <w:rsid w:val="00234299"/>
    <w:rsid w:val="002342B5"/>
    <w:rsid w:val="00234C30"/>
    <w:rsid w:val="00234C88"/>
    <w:rsid w:val="00235112"/>
    <w:rsid w:val="00235D14"/>
    <w:rsid w:val="00237279"/>
    <w:rsid w:val="00237EBF"/>
    <w:rsid w:val="00237FFA"/>
    <w:rsid w:val="002403C9"/>
    <w:rsid w:val="002407F1"/>
    <w:rsid w:val="00240A39"/>
    <w:rsid w:val="00241404"/>
    <w:rsid w:val="00242C39"/>
    <w:rsid w:val="00243F04"/>
    <w:rsid w:val="00244038"/>
    <w:rsid w:val="0024454A"/>
    <w:rsid w:val="0024501B"/>
    <w:rsid w:val="00247587"/>
    <w:rsid w:val="0025005B"/>
    <w:rsid w:val="00250B40"/>
    <w:rsid w:val="002518CF"/>
    <w:rsid w:val="00252803"/>
    <w:rsid w:val="0025289D"/>
    <w:rsid w:val="00252976"/>
    <w:rsid w:val="0025316A"/>
    <w:rsid w:val="00253320"/>
    <w:rsid w:val="0025364A"/>
    <w:rsid w:val="00253CF6"/>
    <w:rsid w:val="00254D03"/>
    <w:rsid w:val="00255E16"/>
    <w:rsid w:val="0025668E"/>
    <w:rsid w:val="00257EAE"/>
    <w:rsid w:val="002605F9"/>
    <w:rsid w:val="00261B1D"/>
    <w:rsid w:val="0026219E"/>
    <w:rsid w:val="00262768"/>
    <w:rsid w:val="002629C8"/>
    <w:rsid w:val="0026419C"/>
    <w:rsid w:val="00264250"/>
    <w:rsid w:val="002648A5"/>
    <w:rsid w:val="00264CB9"/>
    <w:rsid w:val="002660D1"/>
    <w:rsid w:val="00267D9E"/>
    <w:rsid w:val="00270A26"/>
    <w:rsid w:val="0027365E"/>
    <w:rsid w:val="0027398F"/>
    <w:rsid w:val="00273BA4"/>
    <w:rsid w:val="00274208"/>
    <w:rsid w:val="00275BB9"/>
    <w:rsid w:val="0027642C"/>
    <w:rsid w:val="0027692B"/>
    <w:rsid w:val="00276BFB"/>
    <w:rsid w:val="00276BFC"/>
    <w:rsid w:val="00277527"/>
    <w:rsid w:val="00277636"/>
    <w:rsid w:val="00277FBC"/>
    <w:rsid w:val="002820B9"/>
    <w:rsid w:val="00284044"/>
    <w:rsid w:val="00284533"/>
    <w:rsid w:val="002850FA"/>
    <w:rsid w:val="0028533D"/>
    <w:rsid w:val="00285E2D"/>
    <w:rsid w:val="002865D6"/>
    <w:rsid w:val="0028685A"/>
    <w:rsid w:val="00286DA8"/>
    <w:rsid w:val="00287378"/>
    <w:rsid w:val="00287EAC"/>
    <w:rsid w:val="00290A66"/>
    <w:rsid w:val="00290B71"/>
    <w:rsid w:val="00290F99"/>
    <w:rsid w:val="00291F7B"/>
    <w:rsid w:val="00292350"/>
    <w:rsid w:val="002923E9"/>
    <w:rsid w:val="00293FDA"/>
    <w:rsid w:val="002948BF"/>
    <w:rsid w:val="00294BB9"/>
    <w:rsid w:val="002951F9"/>
    <w:rsid w:val="0029659D"/>
    <w:rsid w:val="00296836"/>
    <w:rsid w:val="00296845"/>
    <w:rsid w:val="00296A0F"/>
    <w:rsid w:val="002A0604"/>
    <w:rsid w:val="002A0C39"/>
    <w:rsid w:val="002A0CF0"/>
    <w:rsid w:val="002A1BA9"/>
    <w:rsid w:val="002A1C99"/>
    <w:rsid w:val="002A1F18"/>
    <w:rsid w:val="002A2286"/>
    <w:rsid w:val="002A2481"/>
    <w:rsid w:val="002A2E6C"/>
    <w:rsid w:val="002A3767"/>
    <w:rsid w:val="002A3A6B"/>
    <w:rsid w:val="002A4368"/>
    <w:rsid w:val="002A441C"/>
    <w:rsid w:val="002A5407"/>
    <w:rsid w:val="002A5721"/>
    <w:rsid w:val="002A5817"/>
    <w:rsid w:val="002A5C2F"/>
    <w:rsid w:val="002A5CE3"/>
    <w:rsid w:val="002A6719"/>
    <w:rsid w:val="002A7392"/>
    <w:rsid w:val="002A7CA2"/>
    <w:rsid w:val="002B1237"/>
    <w:rsid w:val="002B1799"/>
    <w:rsid w:val="002B201D"/>
    <w:rsid w:val="002B2824"/>
    <w:rsid w:val="002B2E41"/>
    <w:rsid w:val="002B3E1F"/>
    <w:rsid w:val="002B40D8"/>
    <w:rsid w:val="002B4201"/>
    <w:rsid w:val="002B4BB1"/>
    <w:rsid w:val="002B5F0E"/>
    <w:rsid w:val="002B684C"/>
    <w:rsid w:val="002B6D4A"/>
    <w:rsid w:val="002B77AE"/>
    <w:rsid w:val="002C0ED8"/>
    <w:rsid w:val="002C1E19"/>
    <w:rsid w:val="002C242C"/>
    <w:rsid w:val="002C2613"/>
    <w:rsid w:val="002C2FA3"/>
    <w:rsid w:val="002C36A3"/>
    <w:rsid w:val="002C3B82"/>
    <w:rsid w:val="002C3EB6"/>
    <w:rsid w:val="002C41C9"/>
    <w:rsid w:val="002C4FC7"/>
    <w:rsid w:val="002C5F21"/>
    <w:rsid w:val="002C6574"/>
    <w:rsid w:val="002C69F0"/>
    <w:rsid w:val="002C6D28"/>
    <w:rsid w:val="002C6FE5"/>
    <w:rsid w:val="002C709F"/>
    <w:rsid w:val="002C7329"/>
    <w:rsid w:val="002C7634"/>
    <w:rsid w:val="002C7814"/>
    <w:rsid w:val="002D0325"/>
    <w:rsid w:val="002D0A73"/>
    <w:rsid w:val="002D0F2F"/>
    <w:rsid w:val="002D10CB"/>
    <w:rsid w:val="002D1700"/>
    <w:rsid w:val="002D2C33"/>
    <w:rsid w:val="002D3123"/>
    <w:rsid w:val="002D5123"/>
    <w:rsid w:val="002D6056"/>
    <w:rsid w:val="002D6322"/>
    <w:rsid w:val="002D7241"/>
    <w:rsid w:val="002D76F6"/>
    <w:rsid w:val="002D7817"/>
    <w:rsid w:val="002E0E02"/>
    <w:rsid w:val="002E1252"/>
    <w:rsid w:val="002E184D"/>
    <w:rsid w:val="002E1D83"/>
    <w:rsid w:val="002E2A6B"/>
    <w:rsid w:val="002E37AD"/>
    <w:rsid w:val="002E509C"/>
    <w:rsid w:val="002E58B6"/>
    <w:rsid w:val="002E5DAB"/>
    <w:rsid w:val="002E7E2F"/>
    <w:rsid w:val="002E7EB1"/>
    <w:rsid w:val="002F16CF"/>
    <w:rsid w:val="002F1B42"/>
    <w:rsid w:val="002F2638"/>
    <w:rsid w:val="002F28CE"/>
    <w:rsid w:val="002F295B"/>
    <w:rsid w:val="002F2F89"/>
    <w:rsid w:val="002F3825"/>
    <w:rsid w:val="002F5E15"/>
    <w:rsid w:val="002F5FEE"/>
    <w:rsid w:val="002F6AC9"/>
    <w:rsid w:val="002F6B66"/>
    <w:rsid w:val="002F6C3D"/>
    <w:rsid w:val="0030058C"/>
    <w:rsid w:val="003007A5"/>
    <w:rsid w:val="003019A2"/>
    <w:rsid w:val="00301AB3"/>
    <w:rsid w:val="003023D7"/>
    <w:rsid w:val="003027DE"/>
    <w:rsid w:val="00302C3E"/>
    <w:rsid w:val="00303D85"/>
    <w:rsid w:val="00303DA0"/>
    <w:rsid w:val="00303E6F"/>
    <w:rsid w:val="003046CD"/>
    <w:rsid w:val="003056B9"/>
    <w:rsid w:val="003056DD"/>
    <w:rsid w:val="00307479"/>
    <w:rsid w:val="0030748E"/>
    <w:rsid w:val="00307A2D"/>
    <w:rsid w:val="00311407"/>
    <w:rsid w:val="00311869"/>
    <w:rsid w:val="00311B88"/>
    <w:rsid w:val="00312051"/>
    <w:rsid w:val="003120DE"/>
    <w:rsid w:val="0031280B"/>
    <w:rsid w:val="00312C9C"/>
    <w:rsid w:val="00316310"/>
    <w:rsid w:val="003171A2"/>
    <w:rsid w:val="00317566"/>
    <w:rsid w:val="003177C2"/>
    <w:rsid w:val="00317F62"/>
    <w:rsid w:val="00320295"/>
    <w:rsid w:val="003203FF"/>
    <w:rsid w:val="00320702"/>
    <w:rsid w:val="00320820"/>
    <w:rsid w:val="00320881"/>
    <w:rsid w:val="00320A9C"/>
    <w:rsid w:val="00320EE1"/>
    <w:rsid w:val="00321208"/>
    <w:rsid w:val="0032263B"/>
    <w:rsid w:val="003228E3"/>
    <w:rsid w:val="00323992"/>
    <w:rsid w:val="00324069"/>
    <w:rsid w:val="0032457A"/>
    <w:rsid w:val="00325EC8"/>
    <w:rsid w:val="003268D2"/>
    <w:rsid w:val="00326B56"/>
    <w:rsid w:val="003279D3"/>
    <w:rsid w:val="003306A1"/>
    <w:rsid w:val="00330FBE"/>
    <w:rsid w:val="003320E0"/>
    <w:rsid w:val="00332A8E"/>
    <w:rsid w:val="00332CE1"/>
    <w:rsid w:val="00333998"/>
    <w:rsid w:val="00334A29"/>
    <w:rsid w:val="00334B94"/>
    <w:rsid w:val="003352BE"/>
    <w:rsid w:val="00335DB9"/>
    <w:rsid w:val="00336CC4"/>
    <w:rsid w:val="00337239"/>
    <w:rsid w:val="00337C7B"/>
    <w:rsid w:val="00340AC7"/>
    <w:rsid w:val="00341360"/>
    <w:rsid w:val="00341D55"/>
    <w:rsid w:val="00342295"/>
    <w:rsid w:val="00342612"/>
    <w:rsid w:val="0034271C"/>
    <w:rsid w:val="00344687"/>
    <w:rsid w:val="00344BA8"/>
    <w:rsid w:val="003458E0"/>
    <w:rsid w:val="0034659E"/>
    <w:rsid w:val="00347437"/>
    <w:rsid w:val="003511F0"/>
    <w:rsid w:val="00351B1E"/>
    <w:rsid w:val="00352F4F"/>
    <w:rsid w:val="003539C9"/>
    <w:rsid w:val="00353FC6"/>
    <w:rsid w:val="00354494"/>
    <w:rsid w:val="00354ADE"/>
    <w:rsid w:val="00354B48"/>
    <w:rsid w:val="00355B05"/>
    <w:rsid w:val="00356164"/>
    <w:rsid w:val="003569BD"/>
    <w:rsid w:val="00356FD5"/>
    <w:rsid w:val="00357A32"/>
    <w:rsid w:val="00357A95"/>
    <w:rsid w:val="003604B1"/>
    <w:rsid w:val="00360B3A"/>
    <w:rsid w:val="00360E49"/>
    <w:rsid w:val="00361A32"/>
    <w:rsid w:val="0036205F"/>
    <w:rsid w:val="00363AF6"/>
    <w:rsid w:val="003665F0"/>
    <w:rsid w:val="00366854"/>
    <w:rsid w:val="0036712D"/>
    <w:rsid w:val="0036788F"/>
    <w:rsid w:val="0037001E"/>
    <w:rsid w:val="00370E51"/>
    <w:rsid w:val="0037205E"/>
    <w:rsid w:val="003731E3"/>
    <w:rsid w:val="003744CC"/>
    <w:rsid w:val="00374568"/>
    <w:rsid w:val="00374D67"/>
    <w:rsid w:val="00374E1A"/>
    <w:rsid w:val="003760C2"/>
    <w:rsid w:val="0037761C"/>
    <w:rsid w:val="00377DE2"/>
    <w:rsid w:val="003805D7"/>
    <w:rsid w:val="00381CDE"/>
    <w:rsid w:val="00382122"/>
    <w:rsid w:val="00382498"/>
    <w:rsid w:val="003825D2"/>
    <w:rsid w:val="00382F51"/>
    <w:rsid w:val="00384B34"/>
    <w:rsid w:val="00385184"/>
    <w:rsid w:val="00385200"/>
    <w:rsid w:val="00385990"/>
    <w:rsid w:val="0038684E"/>
    <w:rsid w:val="00386C27"/>
    <w:rsid w:val="00387060"/>
    <w:rsid w:val="00387B32"/>
    <w:rsid w:val="0039076F"/>
    <w:rsid w:val="00391123"/>
    <w:rsid w:val="00392FCA"/>
    <w:rsid w:val="0039309F"/>
    <w:rsid w:val="00394012"/>
    <w:rsid w:val="00394DEC"/>
    <w:rsid w:val="00394F60"/>
    <w:rsid w:val="00395069"/>
    <w:rsid w:val="003953E7"/>
    <w:rsid w:val="00395592"/>
    <w:rsid w:val="00395F07"/>
    <w:rsid w:val="003964C9"/>
    <w:rsid w:val="0039775A"/>
    <w:rsid w:val="003A27E1"/>
    <w:rsid w:val="003A290C"/>
    <w:rsid w:val="003A45EC"/>
    <w:rsid w:val="003A6370"/>
    <w:rsid w:val="003A6A90"/>
    <w:rsid w:val="003A713B"/>
    <w:rsid w:val="003A7FF3"/>
    <w:rsid w:val="003B0286"/>
    <w:rsid w:val="003B02FA"/>
    <w:rsid w:val="003B1B1D"/>
    <w:rsid w:val="003B1BBE"/>
    <w:rsid w:val="003B1FBA"/>
    <w:rsid w:val="003B224B"/>
    <w:rsid w:val="003B2462"/>
    <w:rsid w:val="003B2EFE"/>
    <w:rsid w:val="003B41C6"/>
    <w:rsid w:val="003B4CDD"/>
    <w:rsid w:val="003B4EEA"/>
    <w:rsid w:val="003B4FAA"/>
    <w:rsid w:val="003B5F34"/>
    <w:rsid w:val="003B608D"/>
    <w:rsid w:val="003B61CB"/>
    <w:rsid w:val="003B684F"/>
    <w:rsid w:val="003B714D"/>
    <w:rsid w:val="003B732B"/>
    <w:rsid w:val="003C119C"/>
    <w:rsid w:val="003C1BE1"/>
    <w:rsid w:val="003C284F"/>
    <w:rsid w:val="003C4C12"/>
    <w:rsid w:val="003C4E3A"/>
    <w:rsid w:val="003C52C7"/>
    <w:rsid w:val="003C669D"/>
    <w:rsid w:val="003C6A12"/>
    <w:rsid w:val="003D05CD"/>
    <w:rsid w:val="003D0AAF"/>
    <w:rsid w:val="003D0CF9"/>
    <w:rsid w:val="003D1B79"/>
    <w:rsid w:val="003D22A6"/>
    <w:rsid w:val="003D289F"/>
    <w:rsid w:val="003D375A"/>
    <w:rsid w:val="003D3F8C"/>
    <w:rsid w:val="003D4D38"/>
    <w:rsid w:val="003D4F0E"/>
    <w:rsid w:val="003D54BA"/>
    <w:rsid w:val="003D56AD"/>
    <w:rsid w:val="003D5A6E"/>
    <w:rsid w:val="003D5CE8"/>
    <w:rsid w:val="003D5FDC"/>
    <w:rsid w:val="003D6005"/>
    <w:rsid w:val="003D69AB"/>
    <w:rsid w:val="003D730F"/>
    <w:rsid w:val="003D7370"/>
    <w:rsid w:val="003E08D4"/>
    <w:rsid w:val="003E1048"/>
    <w:rsid w:val="003E35B0"/>
    <w:rsid w:val="003E446C"/>
    <w:rsid w:val="003E53EA"/>
    <w:rsid w:val="003E557D"/>
    <w:rsid w:val="003F01EB"/>
    <w:rsid w:val="003F0A44"/>
    <w:rsid w:val="003F0C75"/>
    <w:rsid w:val="003F1069"/>
    <w:rsid w:val="003F1574"/>
    <w:rsid w:val="003F241D"/>
    <w:rsid w:val="003F3A1C"/>
    <w:rsid w:val="003F3FDB"/>
    <w:rsid w:val="003F493A"/>
    <w:rsid w:val="003F5335"/>
    <w:rsid w:val="003F5862"/>
    <w:rsid w:val="003F5A92"/>
    <w:rsid w:val="003F5F21"/>
    <w:rsid w:val="003F6065"/>
    <w:rsid w:val="003F67D7"/>
    <w:rsid w:val="003F68E7"/>
    <w:rsid w:val="003F74F1"/>
    <w:rsid w:val="003F7CBC"/>
    <w:rsid w:val="00400967"/>
    <w:rsid w:val="00400AA8"/>
    <w:rsid w:val="00400D11"/>
    <w:rsid w:val="00401129"/>
    <w:rsid w:val="00402B01"/>
    <w:rsid w:val="004031CB"/>
    <w:rsid w:val="00403563"/>
    <w:rsid w:val="0040357F"/>
    <w:rsid w:val="0040363B"/>
    <w:rsid w:val="0040382D"/>
    <w:rsid w:val="00403A8E"/>
    <w:rsid w:val="0040429C"/>
    <w:rsid w:val="00404E66"/>
    <w:rsid w:val="00405AB1"/>
    <w:rsid w:val="004063D2"/>
    <w:rsid w:val="00407ED1"/>
    <w:rsid w:val="0041025E"/>
    <w:rsid w:val="00410610"/>
    <w:rsid w:val="0041085D"/>
    <w:rsid w:val="00411400"/>
    <w:rsid w:val="00411C6B"/>
    <w:rsid w:val="00411E72"/>
    <w:rsid w:val="00411F88"/>
    <w:rsid w:val="004126DF"/>
    <w:rsid w:val="0041279B"/>
    <w:rsid w:val="00413358"/>
    <w:rsid w:val="00414022"/>
    <w:rsid w:val="004148D3"/>
    <w:rsid w:val="00414C1F"/>
    <w:rsid w:val="00414EDE"/>
    <w:rsid w:val="004154DB"/>
    <w:rsid w:val="00416717"/>
    <w:rsid w:val="00420285"/>
    <w:rsid w:val="0042056D"/>
    <w:rsid w:val="00420759"/>
    <w:rsid w:val="004207EC"/>
    <w:rsid w:val="0042268D"/>
    <w:rsid w:val="004244D8"/>
    <w:rsid w:val="0042506F"/>
    <w:rsid w:val="0042566E"/>
    <w:rsid w:val="004265F0"/>
    <w:rsid w:val="00426647"/>
    <w:rsid w:val="00426D93"/>
    <w:rsid w:val="00427B50"/>
    <w:rsid w:val="00427D72"/>
    <w:rsid w:val="00430632"/>
    <w:rsid w:val="004306B9"/>
    <w:rsid w:val="0043163C"/>
    <w:rsid w:val="00431BFF"/>
    <w:rsid w:val="00431F63"/>
    <w:rsid w:val="004333BA"/>
    <w:rsid w:val="00435167"/>
    <w:rsid w:val="004355C8"/>
    <w:rsid w:val="0043569E"/>
    <w:rsid w:val="00436A69"/>
    <w:rsid w:val="00436C5E"/>
    <w:rsid w:val="0043736E"/>
    <w:rsid w:val="004403F3"/>
    <w:rsid w:val="00440458"/>
    <w:rsid w:val="00440E9A"/>
    <w:rsid w:val="00441D65"/>
    <w:rsid w:val="00443FFD"/>
    <w:rsid w:val="0044551E"/>
    <w:rsid w:val="00445A17"/>
    <w:rsid w:val="004473A7"/>
    <w:rsid w:val="00447A1E"/>
    <w:rsid w:val="00447BF1"/>
    <w:rsid w:val="00447D12"/>
    <w:rsid w:val="0045044D"/>
    <w:rsid w:val="00451F96"/>
    <w:rsid w:val="004527B3"/>
    <w:rsid w:val="00454231"/>
    <w:rsid w:val="00454407"/>
    <w:rsid w:val="00454427"/>
    <w:rsid w:val="00456535"/>
    <w:rsid w:val="00460406"/>
    <w:rsid w:val="00460F7E"/>
    <w:rsid w:val="004614EB"/>
    <w:rsid w:val="004631B9"/>
    <w:rsid w:val="00463496"/>
    <w:rsid w:val="00463615"/>
    <w:rsid w:val="0046399B"/>
    <w:rsid w:val="00465242"/>
    <w:rsid w:val="00465819"/>
    <w:rsid w:val="00466A60"/>
    <w:rsid w:val="00466CA7"/>
    <w:rsid w:val="00467104"/>
    <w:rsid w:val="00467887"/>
    <w:rsid w:val="004701E1"/>
    <w:rsid w:val="004710B9"/>
    <w:rsid w:val="00471E1D"/>
    <w:rsid w:val="004737A2"/>
    <w:rsid w:val="00473CEE"/>
    <w:rsid w:val="004742AC"/>
    <w:rsid w:val="004760A5"/>
    <w:rsid w:val="00476C15"/>
    <w:rsid w:val="00480CCF"/>
    <w:rsid w:val="00482789"/>
    <w:rsid w:val="00482C89"/>
    <w:rsid w:val="00482FB3"/>
    <w:rsid w:val="00483928"/>
    <w:rsid w:val="00484BBD"/>
    <w:rsid w:val="00484E4E"/>
    <w:rsid w:val="004850F6"/>
    <w:rsid w:val="004858D0"/>
    <w:rsid w:val="00485A8D"/>
    <w:rsid w:val="00485C36"/>
    <w:rsid w:val="0048620B"/>
    <w:rsid w:val="00486393"/>
    <w:rsid w:val="00486A68"/>
    <w:rsid w:val="00486D93"/>
    <w:rsid w:val="0048768B"/>
    <w:rsid w:val="00487DAD"/>
    <w:rsid w:val="004900ED"/>
    <w:rsid w:val="004907F0"/>
    <w:rsid w:val="004913BD"/>
    <w:rsid w:val="0049194D"/>
    <w:rsid w:val="0049266A"/>
    <w:rsid w:val="0049266E"/>
    <w:rsid w:val="00492678"/>
    <w:rsid w:val="004928F6"/>
    <w:rsid w:val="00492945"/>
    <w:rsid w:val="00492B06"/>
    <w:rsid w:val="004934C0"/>
    <w:rsid w:val="00493730"/>
    <w:rsid w:val="0049476B"/>
    <w:rsid w:val="00495180"/>
    <w:rsid w:val="0049557C"/>
    <w:rsid w:val="00495FC0"/>
    <w:rsid w:val="0049722A"/>
    <w:rsid w:val="0049798B"/>
    <w:rsid w:val="00497D0B"/>
    <w:rsid w:val="004A1732"/>
    <w:rsid w:val="004A1ADC"/>
    <w:rsid w:val="004A20B4"/>
    <w:rsid w:val="004A2CB5"/>
    <w:rsid w:val="004A2EAE"/>
    <w:rsid w:val="004A46B5"/>
    <w:rsid w:val="004A4AAA"/>
    <w:rsid w:val="004A4D61"/>
    <w:rsid w:val="004A4F35"/>
    <w:rsid w:val="004A5190"/>
    <w:rsid w:val="004A5A09"/>
    <w:rsid w:val="004A72BE"/>
    <w:rsid w:val="004A73F7"/>
    <w:rsid w:val="004A7B6C"/>
    <w:rsid w:val="004B1C20"/>
    <w:rsid w:val="004B3719"/>
    <w:rsid w:val="004B3855"/>
    <w:rsid w:val="004B3E49"/>
    <w:rsid w:val="004B3E73"/>
    <w:rsid w:val="004B4CB8"/>
    <w:rsid w:val="004B4FCA"/>
    <w:rsid w:val="004B550A"/>
    <w:rsid w:val="004B7F62"/>
    <w:rsid w:val="004C0262"/>
    <w:rsid w:val="004C0651"/>
    <w:rsid w:val="004C0C5A"/>
    <w:rsid w:val="004C1826"/>
    <w:rsid w:val="004C32F6"/>
    <w:rsid w:val="004C3CE2"/>
    <w:rsid w:val="004C4D72"/>
    <w:rsid w:val="004C4F8D"/>
    <w:rsid w:val="004C5A42"/>
    <w:rsid w:val="004C5CE3"/>
    <w:rsid w:val="004C5D65"/>
    <w:rsid w:val="004C7164"/>
    <w:rsid w:val="004C736E"/>
    <w:rsid w:val="004D0102"/>
    <w:rsid w:val="004D04A8"/>
    <w:rsid w:val="004D1B62"/>
    <w:rsid w:val="004D1D2B"/>
    <w:rsid w:val="004D1E56"/>
    <w:rsid w:val="004D3C8C"/>
    <w:rsid w:val="004D45EB"/>
    <w:rsid w:val="004D49F1"/>
    <w:rsid w:val="004D6132"/>
    <w:rsid w:val="004D7D96"/>
    <w:rsid w:val="004E0375"/>
    <w:rsid w:val="004E0C61"/>
    <w:rsid w:val="004E0E0F"/>
    <w:rsid w:val="004E1271"/>
    <w:rsid w:val="004E3A8C"/>
    <w:rsid w:val="004E5129"/>
    <w:rsid w:val="004E5413"/>
    <w:rsid w:val="004E6B90"/>
    <w:rsid w:val="004E7407"/>
    <w:rsid w:val="004F1019"/>
    <w:rsid w:val="004F24F8"/>
    <w:rsid w:val="004F2881"/>
    <w:rsid w:val="004F310F"/>
    <w:rsid w:val="004F4189"/>
    <w:rsid w:val="004F5690"/>
    <w:rsid w:val="004F6DCF"/>
    <w:rsid w:val="004F73AB"/>
    <w:rsid w:val="004F7A6F"/>
    <w:rsid w:val="004F7AEC"/>
    <w:rsid w:val="00501246"/>
    <w:rsid w:val="00501B78"/>
    <w:rsid w:val="00502057"/>
    <w:rsid w:val="0050264E"/>
    <w:rsid w:val="00502799"/>
    <w:rsid w:val="00503C77"/>
    <w:rsid w:val="00504BDC"/>
    <w:rsid w:val="005065E6"/>
    <w:rsid w:val="0050677E"/>
    <w:rsid w:val="005067A8"/>
    <w:rsid w:val="00506830"/>
    <w:rsid w:val="00506CB8"/>
    <w:rsid w:val="00507490"/>
    <w:rsid w:val="0050788B"/>
    <w:rsid w:val="005107A3"/>
    <w:rsid w:val="005109C8"/>
    <w:rsid w:val="00510D81"/>
    <w:rsid w:val="00511AAC"/>
    <w:rsid w:val="0051254E"/>
    <w:rsid w:val="00513B4E"/>
    <w:rsid w:val="00513B8D"/>
    <w:rsid w:val="00513E89"/>
    <w:rsid w:val="00515B2F"/>
    <w:rsid w:val="005173FC"/>
    <w:rsid w:val="0051759B"/>
    <w:rsid w:val="00517D15"/>
    <w:rsid w:val="00517E82"/>
    <w:rsid w:val="00520898"/>
    <w:rsid w:val="00520934"/>
    <w:rsid w:val="00520A95"/>
    <w:rsid w:val="00520AF9"/>
    <w:rsid w:val="00520E83"/>
    <w:rsid w:val="00521055"/>
    <w:rsid w:val="00521B1E"/>
    <w:rsid w:val="00522B54"/>
    <w:rsid w:val="00522EBF"/>
    <w:rsid w:val="00523095"/>
    <w:rsid w:val="005249B6"/>
    <w:rsid w:val="0052541D"/>
    <w:rsid w:val="00525A5D"/>
    <w:rsid w:val="00525E69"/>
    <w:rsid w:val="00525E9B"/>
    <w:rsid w:val="0052658C"/>
    <w:rsid w:val="00527DDB"/>
    <w:rsid w:val="005304E1"/>
    <w:rsid w:val="00530A41"/>
    <w:rsid w:val="00530F78"/>
    <w:rsid w:val="00531432"/>
    <w:rsid w:val="005323DE"/>
    <w:rsid w:val="00533204"/>
    <w:rsid w:val="00533661"/>
    <w:rsid w:val="00533A2A"/>
    <w:rsid w:val="00533D1C"/>
    <w:rsid w:val="0053462D"/>
    <w:rsid w:val="005373C8"/>
    <w:rsid w:val="00537705"/>
    <w:rsid w:val="00537BBF"/>
    <w:rsid w:val="00540258"/>
    <w:rsid w:val="00540716"/>
    <w:rsid w:val="0054121F"/>
    <w:rsid w:val="00541EE5"/>
    <w:rsid w:val="00542ADC"/>
    <w:rsid w:val="00542C11"/>
    <w:rsid w:val="0054309D"/>
    <w:rsid w:val="00543223"/>
    <w:rsid w:val="005437FC"/>
    <w:rsid w:val="00543F1E"/>
    <w:rsid w:val="005444D7"/>
    <w:rsid w:val="00544B82"/>
    <w:rsid w:val="005453D0"/>
    <w:rsid w:val="00545784"/>
    <w:rsid w:val="00545AF1"/>
    <w:rsid w:val="00545D7E"/>
    <w:rsid w:val="00546986"/>
    <w:rsid w:val="00546D00"/>
    <w:rsid w:val="0055005F"/>
    <w:rsid w:val="005502A8"/>
    <w:rsid w:val="00550471"/>
    <w:rsid w:val="00550A57"/>
    <w:rsid w:val="00550B19"/>
    <w:rsid w:val="00550E0F"/>
    <w:rsid w:val="0055136A"/>
    <w:rsid w:val="00552DD2"/>
    <w:rsid w:val="005531A4"/>
    <w:rsid w:val="00554222"/>
    <w:rsid w:val="0055485B"/>
    <w:rsid w:val="0055492A"/>
    <w:rsid w:val="00555198"/>
    <w:rsid w:val="005551C0"/>
    <w:rsid w:val="005563C6"/>
    <w:rsid w:val="00556C9B"/>
    <w:rsid w:val="00557D70"/>
    <w:rsid w:val="00560034"/>
    <w:rsid w:val="00560763"/>
    <w:rsid w:val="00562C24"/>
    <w:rsid w:val="005642EF"/>
    <w:rsid w:val="0056503D"/>
    <w:rsid w:val="005653E9"/>
    <w:rsid w:val="0056705A"/>
    <w:rsid w:val="00567813"/>
    <w:rsid w:val="00570FF8"/>
    <w:rsid w:val="00571849"/>
    <w:rsid w:val="005724F4"/>
    <w:rsid w:val="00572D5A"/>
    <w:rsid w:val="00573FFA"/>
    <w:rsid w:val="005744B6"/>
    <w:rsid w:val="0057469B"/>
    <w:rsid w:val="00574C85"/>
    <w:rsid w:val="00575A80"/>
    <w:rsid w:val="00576245"/>
    <w:rsid w:val="00577274"/>
    <w:rsid w:val="00577E29"/>
    <w:rsid w:val="00577FA1"/>
    <w:rsid w:val="005812D5"/>
    <w:rsid w:val="00582267"/>
    <w:rsid w:val="005822CB"/>
    <w:rsid w:val="005827C9"/>
    <w:rsid w:val="00583030"/>
    <w:rsid w:val="00583307"/>
    <w:rsid w:val="0058375E"/>
    <w:rsid w:val="00583B6B"/>
    <w:rsid w:val="00585589"/>
    <w:rsid w:val="00585D1A"/>
    <w:rsid w:val="00586277"/>
    <w:rsid w:val="005879B8"/>
    <w:rsid w:val="00587A4E"/>
    <w:rsid w:val="00587CCE"/>
    <w:rsid w:val="00587CDF"/>
    <w:rsid w:val="00587D24"/>
    <w:rsid w:val="005904F2"/>
    <w:rsid w:val="0059169C"/>
    <w:rsid w:val="00592FA0"/>
    <w:rsid w:val="00593865"/>
    <w:rsid w:val="00593ABE"/>
    <w:rsid w:val="00593F9B"/>
    <w:rsid w:val="005943C2"/>
    <w:rsid w:val="0059443E"/>
    <w:rsid w:val="00594528"/>
    <w:rsid w:val="00594B8E"/>
    <w:rsid w:val="00594C40"/>
    <w:rsid w:val="00595163"/>
    <w:rsid w:val="00595A01"/>
    <w:rsid w:val="00595CF5"/>
    <w:rsid w:val="00595D9C"/>
    <w:rsid w:val="005A12B8"/>
    <w:rsid w:val="005A1AA5"/>
    <w:rsid w:val="005A22C3"/>
    <w:rsid w:val="005A2595"/>
    <w:rsid w:val="005A2AED"/>
    <w:rsid w:val="005A2E3B"/>
    <w:rsid w:val="005A3022"/>
    <w:rsid w:val="005A3917"/>
    <w:rsid w:val="005A412F"/>
    <w:rsid w:val="005A42F0"/>
    <w:rsid w:val="005A48F1"/>
    <w:rsid w:val="005A49E6"/>
    <w:rsid w:val="005A523C"/>
    <w:rsid w:val="005A5360"/>
    <w:rsid w:val="005A5F95"/>
    <w:rsid w:val="005B1A3E"/>
    <w:rsid w:val="005B272D"/>
    <w:rsid w:val="005B2A85"/>
    <w:rsid w:val="005B30F0"/>
    <w:rsid w:val="005B3442"/>
    <w:rsid w:val="005B3538"/>
    <w:rsid w:val="005B3BA9"/>
    <w:rsid w:val="005B3DEE"/>
    <w:rsid w:val="005B4975"/>
    <w:rsid w:val="005B4AAF"/>
    <w:rsid w:val="005B67CE"/>
    <w:rsid w:val="005B6D6E"/>
    <w:rsid w:val="005B7729"/>
    <w:rsid w:val="005B7DD6"/>
    <w:rsid w:val="005C0823"/>
    <w:rsid w:val="005C11B5"/>
    <w:rsid w:val="005C2573"/>
    <w:rsid w:val="005C2867"/>
    <w:rsid w:val="005C3F31"/>
    <w:rsid w:val="005C4B89"/>
    <w:rsid w:val="005C4F92"/>
    <w:rsid w:val="005C529F"/>
    <w:rsid w:val="005D0430"/>
    <w:rsid w:val="005D058C"/>
    <w:rsid w:val="005D06CB"/>
    <w:rsid w:val="005D0BFF"/>
    <w:rsid w:val="005D252C"/>
    <w:rsid w:val="005D3CE0"/>
    <w:rsid w:val="005D3D92"/>
    <w:rsid w:val="005D4782"/>
    <w:rsid w:val="005D531F"/>
    <w:rsid w:val="005D5C9E"/>
    <w:rsid w:val="005D5E9B"/>
    <w:rsid w:val="005D6365"/>
    <w:rsid w:val="005D64BB"/>
    <w:rsid w:val="005D64FB"/>
    <w:rsid w:val="005D65D4"/>
    <w:rsid w:val="005D6B53"/>
    <w:rsid w:val="005D6B8D"/>
    <w:rsid w:val="005D708D"/>
    <w:rsid w:val="005D749F"/>
    <w:rsid w:val="005D7580"/>
    <w:rsid w:val="005D7EEE"/>
    <w:rsid w:val="005E0E2F"/>
    <w:rsid w:val="005E201A"/>
    <w:rsid w:val="005E2395"/>
    <w:rsid w:val="005E2646"/>
    <w:rsid w:val="005E3449"/>
    <w:rsid w:val="005E3DAD"/>
    <w:rsid w:val="005E47CE"/>
    <w:rsid w:val="005E4AFA"/>
    <w:rsid w:val="005E5131"/>
    <w:rsid w:val="005E517E"/>
    <w:rsid w:val="005E5CFE"/>
    <w:rsid w:val="005E7361"/>
    <w:rsid w:val="005F0587"/>
    <w:rsid w:val="005F06DE"/>
    <w:rsid w:val="005F0957"/>
    <w:rsid w:val="005F1D4C"/>
    <w:rsid w:val="005F2462"/>
    <w:rsid w:val="005F35B6"/>
    <w:rsid w:val="005F3DC7"/>
    <w:rsid w:val="005F5C06"/>
    <w:rsid w:val="005F6638"/>
    <w:rsid w:val="005F6690"/>
    <w:rsid w:val="005F720E"/>
    <w:rsid w:val="005F733B"/>
    <w:rsid w:val="005F7F52"/>
    <w:rsid w:val="0060132D"/>
    <w:rsid w:val="0060156D"/>
    <w:rsid w:val="0060167C"/>
    <w:rsid w:val="00601A06"/>
    <w:rsid w:val="00601B67"/>
    <w:rsid w:val="006020B0"/>
    <w:rsid w:val="006022EE"/>
    <w:rsid w:val="00604550"/>
    <w:rsid w:val="006054B3"/>
    <w:rsid w:val="00605BD1"/>
    <w:rsid w:val="00606824"/>
    <w:rsid w:val="00610098"/>
    <w:rsid w:val="006102CE"/>
    <w:rsid w:val="0061057C"/>
    <w:rsid w:val="0061164F"/>
    <w:rsid w:val="00611D28"/>
    <w:rsid w:val="00611E55"/>
    <w:rsid w:val="00612942"/>
    <w:rsid w:val="00612E4D"/>
    <w:rsid w:val="006137F6"/>
    <w:rsid w:val="006174A8"/>
    <w:rsid w:val="00620E5C"/>
    <w:rsid w:val="00621316"/>
    <w:rsid w:val="00621951"/>
    <w:rsid w:val="0062466D"/>
    <w:rsid w:val="00624E9D"/>
    <w:rsid w:val="006267BC"/>
    <w:rsid w:val="006269A2"/>
    <w:rsid w:val="00627C38"/>
    <w:rsid w:val="00630023"/>
    <w:rsid w:val="00631534"/>
    <w:rsid w:val="0063261D"/>
    <w:rsid w:val="00633BB3"/>
    <w:rsid w:val="0063466A"/>
    <w:rsid w:val="00635DDB"/>
    <w:rsid w:val="00636BB7"/>
    <w:rsid w:val="0063796C"/>
    <w:rsid w:val="00637B0D"/>
    <w:rsid w:val="00637DA3"/>
    <w:rsid w:val="00637E50"/>
    <w:rsid w:val="0064074B"/>
    <w:rsid w:val="006413CB"/>
    <w:rsid w:val="0064193C"/>
    <w:rsid w:val="00642396"/>
    <w:rsid w:val="006428E0"/>
    <w:rsid w:val="00642AFC"/>
    <w:rsid w:val="00642D47"/>
    <w:rsid w:val="00643905"/>
    <w:rsid w:val="00643B42"/>
    <w:rsid w:val="006444F7"/>
    <w:rsid w:val="00644D28"/>
    <w:rsid w:val="0064605D"/>
    <w:rsid w:val="00646599"/>
    <w:rsid w:val="006466BD"/>
    <w:rsid w:val="0064690A"/>
    <w:rsid w:val="006474F7"/>
    <w:rsid w:val="00650B00"/>
    <w:rsid w:val="0065376C"/>
    <w:rsid w:val="00653F65"/>
    <w:rsid w:val="00653F68"/>
    <w:rsid w:val="00654053"/>
    <w:rsid w:val="00654395"/>
    <w:rsid w:val="00654467"/>
    <w:rsid w:val="0065552B"/>
    <w:rsid w:val="00656CF7"/>
    <w:rsid w:val="006601E7"/>
    <w:rsid w:val="00660670"/>
    <w:rsid w:val="00661E6A"/>
    <w:rsid w:val="00661E92"/>
    <w:rsid w:val="00662579"/>
    <w:rsid w:val="00662DA2"/>
    <w:rsid w:val="00664500"/>
    <w:rsid w:val="00664A0D"/>
    <w:rsid w:val="00665215"/>
    <w:rsid w:val="00666AD5"/>
    <w:rsid w:val="00666B50"/>
    <w:rsid w:val="0067056B"/>
    <w:rsid w:val="00670D8D"/>
    <w:rsid w:val="00670E94"/>
    <w:rsid w:val="00671350"/>
    <w:rsid w:val="0067145E"/>
    <w:rsid w:val="006715F7"/>
    <w:rsid w:val="0067250A"/>
    <w:rsid w:val="0067373B"/>
    <w:rsid w:val="00675030"/>
    <w:rsid w:val="0067559E"/>
    <w:rsid w:val="006757BC"/>
    <w:rsid w:val="00675F95"/>
    <w:rsid w:val="00675FD4"/>
    <w:rsid w:val="006760AF"/>
    <w:rsid w:val="0067625D"/>
    <w:rsid w:val="00676571"/>
    <w:rsid w:val="00676801"/>
    <w:rsid w:val="006771E2"/>
    <w:rsid w:val="00677CC8"/>
    <w:rsid w:val="00680B83"/>
    <w:rsid w:val="00683520"/>
    <w:rsid w:val="0068390D"/>
    <w:rsid w:val="00684AE8"/>
    <w:rsid w:val="00684C4E"/>
    <w:rsid w:val="00684F91"/>
    <w:rsid w:val="006868DD"/>
    <w:rsid w:val="00686E4B"/>
    <w:rsid w:val="006875BF"/>
    <w:rsid w:val="00687769"/>
    <w:rsid w:val="00690711"/>
    <w:rsid w:val="0069164B"/>
    <w:rsid w:val="00691EF3"/>
    <w:rsid w:val="006923F3"/>
    <w:rsid w:val="006929B1"/>
    <w:rsid w:val="006934B8"/>
    <w:rsid w:val="006943AD"/>
    <w:rsid w:val="00695078"/>
    <w:rsid w:val="0069680F"/>
    <w:rsid w:val="00696AD0"/>
    <w:rsid w:val="00696D86"/>
    <w:rsid w:val="00696E63"/>
    <w:rsid w:val="00697292"/>
    <w:rsid w:val="006978E8"/>
    <w:rsid w:val="006A03B9"/>
    <w:rsid w:val="006A0BC6"/>
    <w:rsid w:val="006A0C22"/>
    <w:rsid w:val="006A1746"/>
    <w:rsid w:val="006A338A"/>
    <w:rsid w:val="006A3E4C"/>
    <w:rsid w:val="006A45B6"/>
    <w:rsid w:val="006A52EF"/>
    <w:rsid w:val="006A5427"/>
    <w:rsid w:val="006A5591"/>
    <w:rsid w:val="006A57B9"/>
    <w:rsid w:val="006A5F27"/>
    <w:rsid w:val="006A640A"/>
    <w:rsid w:val="006A6EC5"/>
    <w:rsid w:val="006A6ECA"/>
    <w:rsid w:val="006B042D"/>
    <w:rsid w:val="006B0B4F"/>
    <w:rsid w:val="006B30E8"/>
    <w:rsid w:val="006B3313"/>
    <w:rsid w:val="006B34DE"/>
    <w:rsid w:val="006B4460"/>
    <w:rsid w:val="006B55B7"/>
    <w:rsid w:val="006B5ED6"/>
    <w:rsid w:val="006B6AB9"/>
    <w:rsid w:val="006B743B"/>
    <w:rsid w:val="006B755C"/>
    <w:rsid w:val="006B794E"/>
    <w:rsid w:val="006C1505"/>
    <w:rsid w:val="006C209F"/>
    <w:rsid w:val="006C26D0"/>
    <w:rsid w:val="006C274D"/>
    <w:rsid w:val="006C3276"/>
    <w:rsid w:val="006C394C"/>
    <w:rsid w:val="006C3FF7"/>
    <w:rsid w:val="006C6346"/>
    <w:rsid w:val="006D0838"/>
    <w:rsid w:val="006D0848"/>
    <w:rsid w:val="006D0BE1"/>
    <w:rsid w:val="006D160F"/>
    <w:rsid w:val="006D28AA"/>
    <w:rsid w:val="006D3413"/>
    <w:rsid w:val="006D359D"/>
    <w:rsid w:val="006D3F74"/>
    <w:rsid w:val="006D423A"/>
    <w:rsid w:val="006D4DB5"/>
    <w:rsid w:val="006D6E06"/>
    <w:rsid w:val="006D702A"/>
    <w:rsid w:val="006D75C2"/>
    <w:rsid w:val="006D7BC4"/>
    <w:rsid w:val="006E0844"/>
    <w:rsid w:val="006E13E7"/>
    <w:rsid w:val="006E192A"/>
    <w:rsid w:val="006E29EB"/>
    <w:rsid w:val="006E2AF7"/>
    <w:rsid w:val="006E3D84"/>
    <w:rsid w:val="006E67A3"/>
    <w:rsid w:val="006E6D85"/>
    <w:rsid w:val="006E6F84"/>
    <w:rsid w:val="006E7869"/>
    <w:rsid w:val="006E7AB0"/>
    <w:rsid w:val="006F089A"/>
    <w:rsid w:val="006F0B8E"/>
    <w:rsid w:val="006F0D61"/>
    <w:rsid w:val="006F0FB1"/>
    <w:rsid w:val="006F1ED7"/>
    <w:rsid w:val="006F1FA4"/>
    <w:rsid w:val="006F2401"/>
    <w:rsid w:val="006F2EB3"/>
    <w:rsid w:val="006F3442"/>
    <w:rsid w:val="006F3B97"/>
    <w:rsid w:val="006F43CA"/>
    <w:rsid w:val="006F6272"/>
    <w:rsid w:val="006F6D4B"/>
    <w:rsid w:val="006F6DF1"/>
    <w:rsid w:val="006F6F9A"/>
    <w:rsid w:val="006F79C3"/>
    <w:rsid w:val="006F7FE1"/>
    <w:rsid w:val="00700B1E"/>
    <w:rsid w:val="00701F7C"/>
    <w:rsid w:val="00702DC8"/>
    <w:rsid w:val="007040BC"/>
    <w:rsid w:val="00704289"/>
    <w:rsid w:val="007053A1"/>
    <w:rsid w:val="00705719"/>
    <w:rsid w:val="00706C50"/>
    <w:rsid w:val="00706D1C"/>
    <w:rsid w:val="0070759A"/>
    <w:rsid w:val="00707BA3"/>
    <w:rsid w:val="007106F8"/>
    <w:rsid w:val="00710CE5"/>
    <w:rsid w:val="00711D62"/>
    <w:rsid w:val="0071223E"/>
    <w:rsid w:val="007124C2"/>
    <w:rsid w:val="00712924"/>
    <w:rsid w:val="00713423"/>
    <w:rsid w:val="00713481"/>
    <w:rsid w:val="00714143"/>
    <w:rsid w:val="007143DD"/>
    <w:rsid w:val="007159A8"/>
    <w:rsid w:val="0071662F"/>
    <w:rsid w:val="00716AF6"/>
    <w:rsid w:val="00717783"/>
    <w:rsid w:val="00721754"/>
    <w:rsid w:val="0072231F"/>
    <w:rsid w:val="00723416"/>
    <w:rsid w:val="00723E49"/>
    <w:rsid w:val="007243DA"/>
    <w:rsid w:val="0072500E"/>
    <w:rsid w:val="00725524"/>
    <w:rsid w:val="00725CFC"/>
    <w:rsid w:val="00725E1A"/>
    <w:rsid w:val="00726292"/>
    <w:rsid w:val="0072637A"/>
    <w:rsid w:val="0072739D"/>
    <w:rsid w:val="00727A13"/>
    <w:rsid w:val="007302B0"/>
    <w:rsid w:val="00730D8C"/>
    <w:rsid w:val="00731510"/>
    <w:rsid w:val="00732B22"/>
    <w:rsid w:val="00733F0C"/>
    <w:rsid w:val="007343B5"/>
    <w:rsid w:val="0073501C"/>
    <w:rsid w:val="00736041"/>
    <w:rsid w:val="00736BA1"/>
    <w:rsid w:val="00736E72"/>
    <w:rsid w:val="007402C8"/>
    <w:rsid w:val="00740D94"/>
    <w:rsid w:val="00741D09"/>
    <w:rsid w:val="00741F2E"/>
    <w:rsid w:val="0074246F"/>
    <w:rsid w:val="00742A27"/>
    <w:rsid w:val="007438D6"/>
    <w:rsid w:val="00743901"/>
    <w:rsid w:val="00743CE7"/>
    <w:rsid w:val="007455D8"/>
    <w:rsid w:val="00745647"/>
    <w:rsid w:val="00745A86"/>
    <w:rsid w:val="00745E32"/>
    <w:rsid w:val="0074636E"/>
    <w:rsid w:val="0074695D"/>
    <w:rsid w:val="00746A2D"/>
    <w:rsid w:val="00746AD0"/>
    <w:rsid w:val="007479AB"/>
    <w:rsid w:val="00747BF7"/>
    <w:rsid w:val="00747C85"/>
    <w:rsid w:val="00750972"/>
    <w:rsid w:val="00750DC9"/>
    <w:rsid w:val="00751940"/>
    <w:rsid w:val="00751E29"/>
    <w:rsid w:val="00752E3D"/>
    <w:rsid w:val="00752E94"/>
    <w:rsid w:val="007539F9"/>
    <w:rsid w:val="00754712"/>
    <w:rsid w:val="00754987"/>
    <w:rsid w:val="0075580D"/>
    <w:rsid w:val="00756514"/>
    <w:rsid w:val="007575A0"/>
    <w:rsid w:val="00757CB2"/>
    <w:rsid w:val="00761551"/>
    <w:rsid w:val="00762277"/>
    <w:rsid w:val="00762580"/>
    <w:rsid w:val="00762CAD"/>
    <w:rsid w:val="007638E5"/>
    <w:rsid w:val="00763E3D"/>
    <w:rsid w:val="00763F0A"/>
    <w:rsid w:val="007648E3"/>
    <w:rsid w:val="007648F3"/>
    <w:rsid w:val="007653F0"/>
    <w:rsid w:val="00765DC3"/>
    <w:rsid w:val="00766DF6"/>
    <w:rsid w:val="007677CA"/>
    <w:rsid w:val="00770D0B"/>
    <w:rsid w:val="00771096"/>
    <w:rsid w:val="00772AE2"/>
    <w:rsid w:val="007737BA"/>
    <w:rsid w:val="0077403C"/>
    <w:rsid w:val="0077494E"/>
    <w:rsid w:val="00774E1A"/>
    <w:rsid w:val="00775400"/>
    <w:rsid w:val="00775E83"/>
    <w:rsid w:val="007768E9"/>
    <w:rsid w:val="00776F1C"/>
    <w:rsid w:val="00776F70"/>
    <w:rsid w:val="0078031F"/>
    <w:rsid w:val="00780644"/>
    <w:rsid w:val="0078151E"/>
    <w:rsid w:val="0078178E"/>
    <w:rsid w:val="00781A2F"/>
    <w:rsid w:val="00781A9D"/>
    <w:rsid w:val="00782174"/>
    <w:rsid w:val="0078281A"/>
    <w:rsid w:val="0078303F"/>
    <w:rsid w:val="007831F1"/>
    <w:rsid w:val="00783363"/>
    <w:rsid w:val="00784059"/>
    <w:rsid w:val="007851B2"/>
    <w:rsid w:val="00785465"/>
    <w:rsid w:val="007861E3"/>
    <w:rsid w:val="00786865"/>
    <w:rsid w:val="00787143"/>
    <w:rsid w:val="00787DE2"/>
    <w:rsid w:val="007901EB"/>
    <w:rsid w:val="007905CD"/>
    <w:rsid w:val="0079166F"/>
    <w:rsid w:val="00791D90"/>
    <w:rsid w:val="00793028"/>
    <w:rsid w:val="007937BD"/>
    <w:rsid w:val="00795DF1"/>
    <w:rsid w:val="007967BF"/>
    <w:rsid w:val="00797463"/>
    <w:rsid w:val="007978AB"/>
    <w:rsid w:val="007A06D6"/>
    <w:rsid w:val="007A0AEA"/>
    <w:rsid w:val="007A18B6"/>
    <w:rsid w:val="007A1A96"/>
    <w:rsid w:val="007A1F05"/>
    <w:rsid w:val="007A234C"/>
    <w:rsid w:val="007A2896"/>
    <w:rsid w:val="007A3190"/>
    <w:rsid w:val="007A33C5"/>
    <w:rsid w:val="007A3AA5"/>
    <w:rsid w:val="007A4C5B"/>
    <w:rsid w:val="007A50A9"/>
    <w:rsid w:val="007A5605"/>
    <w:rsid w:val="007A5E08"/>
    <w:rsid w:val="007A5EA4"/>
    <w:rsid w:val="007A6E75"/>
    <w:rsid w:val="007B001F"/>
    <w:rsid w:val="007B20F7"/>
    <w:rsid w:val="007B2AA0"/>
    <w:rsid w:val="007B3154"/>
    <w:rsid w:val="007B3598"/>
    <w:rsid w:val="007B3B2C"/>
    <w:rsid w:val="007B4146"/>
    <w:rsid w:val="007B4E0A"/>
    <w:rsid w:val="007B5D72"/>
    <w:rsid w:val="007B7046"/>
    <w:rsid w:val="007C0623"/>
    <w:rsid w:val="007C0B23"/>
    <w:rsid w:val="007C0F8C"/>
    <w:rsid w:val="007C1BAA"/>
    <w:rsid w:val="007C1C71"/>
    <w:rsid w:val="007C33AE"/>
    <w:rsid w:val="007C3784"/>
    <w:rsid w:val="007C3C64"/>
    <w:rsid w:val="007C5251"/>
    <w:rsid w:val="007C5279"/>
    <w:rsid w:val="007C53EB"/>
    <w:rsid w:val="007C569C"/>
    <w:rsid w:val="007C608D"/>
    <w:rsid w:val="007C6D5F"/>
    <w:rsid w:val="007D067A"/>
    <w:rsid w:val="007D0950"/>
    <w:rsid w:val="007D184E"/>
    <w:rsid w:val="007D1B85"/>
    <w:rsid w:val="007D1E8E"/>
    <w:rsid w:val="007D2C11"/>
    <w:rsid w:val="007D5536"/>
    <w:rsid w:val="007D612E"/>
    <w:rsid w:val="007D6CE7"/>
    <w:rsid w:val="007D7896"/>
    <w:rsid w:val="007D7C68"/>
    <w:rsid w:val="007D7D84"/>
    <w:rsid w:val="007E0592"/>
    <w:rsid w:val="007E1639"/>
    <w:rsid w:val="007E1AD3"/>
    <w:rsid w:val="007E1AF7"/>
    <w:rsid w:val="007E293A"/>
    <w:rsid w:val="007E2B5B"/>
    <w:rsid w:val="007E370B"/>
    <w:rsid w:val="007E3BE8"/>
    <w:rsid w:val="007E3C95"/>
    <w:rsid w:val="007E569A"/>
    <w:rsid w:val="007E5AE7"/>
    <w:rsid w:val="007E625A"/>
    <w:rsid w:val="007E6B1E"/>
    <w:rsid w:val="007E6E08"/>
    <w:rsid w:val="007E7293"/>
    <w:rsid w:val="007E7D21"/>
    <w:rsid w:val="007F0A95"/>
    <w:rsid w:val="007F0D31"/>
    <w:rsid w:val="007F16BF"/>
    <w:rsid w:val="007F21F0"/>
    <w:rsid w:val="007F3BE9"/>
    <w:rsid w:val="007F4C95"/>
    <w:rsid w:val="007F6248"/>
    <w:rsid w:val="007F6877"/>
    <w:rsid w:val="007F69FE"/>
    <w:rsid w:val="007F6A16"/>
    <w:rsid w:val="007F6B8D"/>
    <w:rsid w:val="00800B68"/>
    <w:rsid w:val="00800EF3"/>
    <w:rsid w:val="00801E28"/>
    <w:rsid w:val="00802197"/>
    <w:rsid w:val="00802199"/>
    <w:rsid w:val="008022AA"/>
    <w:rsid w:val="008023B0"/>
    <w:rsid w:val="00802B6A"/>
    <w:rsid w:val="008042D1"/>
    <w:rsid w:val="00805560"/>
    <w:rsid w:val="008075EB"/>
    <w:rsid w:val="00807C7E"/>
    <w:rsid w:val="00810315"/>
    <w:rsid w:val="00810F45"/>
    <w:rsid w:val="00811868"/>
    <w:rsid w:val="00811B8A"/>
    <w:rsid w:val="008123DC"/>
    <w:rsid w:val="008127A5"/>
    <w:rsid w:val="00813615"/>
    <w:rsid w:val="0081381D"/>
    <w:rsid w:val="008141FE"/>
    <w:rsid w:val="0081488B"/>
    <w:rsid w:val="00820528"/>
    <w:rsid w:val="008206AB"/>
    <w:rsid w:val="00821412"/>
    <w:rsid w:val="0082151C"/>
    <w:rsid w:val="008237F6"/>
    <w:rsid w:val="00824069"/>
    <w:rsid w:val="008246C0"/>
    <w:rsid w:val="00824DCC"/>
    <w:rsid w:val="008251E4"/>
    <w:rsid w:val="0082542B"/>
    <w:rsid w:val="008258B3"/>
    <w:rsid w:val="00825A27"/>
    <w:rsid w:val="00825EF2"/>
    <w:rsid w:val="00825F5A"/>
    <w:rsid w:val="0082708A"/>
    <w:rsid w:val="008270C2"/>
    <w:rsid w:val="00827CFF"/>
    <w:rsid w:val="00830D25"/>
    <w:rsid w:val="008319D5"/>
    <w:rsid w:val="0083238F"/>
    <w:rsid w:val="008335F2"/>
    <w:rsid w:val="00834220"/>
    <w:rsid w:val="0083689E"/>
    <w:rsid w:val="00837DE9"/>
    <w:rsid w:val="00841223"/>
    <w:rsid w:val="008418AA"/>
    <w:rsid w:val="008418E9"/>
    <w:rsid w:val="00842236"/>
    <w:rsid w:val="00843156"/>
    <w:rsid w:val="0084342E"/>
    <w:rsid w:val="00844315"/>
    <w:rsid w:val="00844333"/>
    <w:rsid w:val="00845708"/>
    <w:rsid w:val="00845CE7"/>
    <w:rsid w:val="00845E9B"/>
    <w:rsid w:val="008469DD"/>
    <w:rsid w:val="00846D53"/>
    <w:rsid w:val="00847F13"/>
    <w:rsid w:val="00850209"/>
    <w:rsid w:val="00850259"/>
    <w:rsid w:val="00853630"/>
    <w:rsid w:val="0085404F"/>
    <w:rsid w:val="00854715"/>
    <w:rsid w:val="00854952"/>
    <w:rsid w:val="00854D67"/>
    <w:rsid w:val="008566E1"/>
    <w:rsid w:val="008569D9"/>
    <w:rsid w:val="00856EF9"/>
    <w:rsid w:val="0085732C"/>
    <w:rsid w:val="00857447"/>
    <w:rsid w:val="00857793"/>
    <w:rsid w:val="00857DEF"/>
    <w:rsid w:val="00860D2D"/>
    <w:rsid w:val="00860D4F"/>
    <w:rsid w:val="00861826"/>
    <w:rsid w:val="008619EC"/>
    <w:rsid w:val="00861A68"/>
    <w:rsid w:val="008622F1"/>
    <w:rsid w:val="008628FF"/>
    <w:rsid w:val="00863369"/>
    <w:rsid w:val="00863E61"/>
    <w:rsid w:val="00864175"/>
    <w:rsid w:val="008641E9"/>
    <w:rsid w:val="008643EC"/>
    <w:rsid w:val="00864462"/>
    <w:rsid w:val="008647AC"/>
    <w:rsid w:val="00864EE0"/>
    <w:rsid w:val="00864F0C"/>
    <w:rsid w:val="00865597"/>
    <w:rsid w:val="008664AE"/>
    <w:rsid w:val="008710F3"/>
    <w:rsid w:val="008711C9"/>
    <w:rsid w:val="0087197E"/>
    <w:rsid w:val="00872CE0"/>
    <w:rsid w:val="0087380A"/>
    <w:rsid w:val="00873B47"/>
    <w:rsid w:val="00873CA8"/>
    <w:rsid w:val="00875569"/>
    <w:rsid w:val="0087560B"/>
    <w:rsid w:val="00875CF2"/>
    <w:rsid w:val="00876515"/>
    <w:rsid w:val="0087753D"/>
    <w:rsid w:val="00877672"/>
    <w:rsid w:val="00877C90"/>
    <w:rsid w:val="00877CBE"/>
    <w:rsid w:val="00880A76"/>
    <w:rsid w:val="00880D3F"/>
    <w:rsid w:val="00881CBB"/>
    <w:rsid w:val="00882433"/>
    <w:rsid w:val="00882926"/>
    <w:rsid w:val="008829C4"/>
    <w:rsid w:val="00882B10"/>
    <w:rsid w:val="00882FCD"/>
    <w:rsid w:val="008842B3"/>
    <w:rsid w:val="00884D01"/>
    <w:rsid w:val="008850AB"/>
    <w:rsid w:val="00885735"/>
    <w:rsid w:val="00885834"/>
    <w:rsid w:val="0088672D"/>
    <w:rsid w:val="008869DB"/>
    <w:rsid w:val="00886D72"/>
    <w:rsid w:val="008872A9"/>
    <w:rsid w:val="008900EB"/>
    <w:rsid w:val="008913FB"/>
    <w:rsid w:val="00891480"/>
    <w:rsid w:val="00891F96"/>
    <w:rsid w:val="00891FC2"/>
    <w:rsid w:val="00892A44"/>
    <w:rsid w:val="00892CCE"/>
    <w:rsid w:val="00892E14"/>
    <w:rsid w:val="00893594"/>
    <w:rsid w:val="008936A3"/>
    <w:rsid w:val="00893DE3"/>
    <w:rsid w:val="00894865"/>
    <w:rsid w:val="008949D9"/>
    <w:rsid w:val="00895FF9"/>
    <w:rsid w:val="00896028"/>
    <w:rsid w:val="0089715E"/>
    <w:rsid w:val="00897ACC"/>
    <w:rsid w:val="008A0BCD"/>
    <w:rsid w:val="008A0DE2"/>
    <w:rsid w:val="008A2026"/>
    <w:rsid w:val="008A25DE"/>
    <w:rsid w:val="008A2781"/>
    <w:rsid w:val="008A29E4"/>
    <w:rsid w:val="008A2A20"/>
    <w:rsid w:val="008A39A2"/>
    <w:rsid w:val="008A3C7E"/>
    <w:rsid w:val="008A40E8"/>
    <w:rsid w:val="008A4868"/>
    <w:rsid w:val="008A4ED0"/>
    <w:rsid w:val="008A5D74"/>
    <w:rsid w:val="008A70DC"/>
    <w:rsid w:val="008B0696"/>
    <w:rsid w:val="008B1CC2"/>
    <w:rsid w:val="008B2A7E"/>
    <w:rsid w:val="008B3248"/>
    <w:rsid w:val="008B4FF9"/>
    <w:rsid w:val="008B51CC"/>
    <w:rsid w:val="008B55FC"/>
    <w:rsid w:val="008B5678"/>
    <w:rsid w:val="008B5D4C"/>
    <w:rsid w:val="008B640E"/>
    <w:rsid w:val="008B712B"/>
    <w:rsid w:val="008B713F"/>
    <w:rsid w:val="008B7D96"/>
    <w:rsid w:val="008B7E7B"/>
    <w:rsid w:val="008C06FC"/>
    <w:rsid w:val="008C09E3"/>
    <w:rsid w:val="008C1E86"/>
    <w:rsid w:val="008C202E"/>
    <w:rsid w:val="008C2161"/>
    <w:rsid w:val="008C22D5"/>
    <w:rsid w:val="008C2BD1"/>
    <w:rsid w:val="008C3DA5"/>
    <w:rsid w:val="008C5111"/>
    <w:rsid w:val="008C544F"/>
    <w:rsid w:val="008C5B3E"/>
    <w:rsid w:val="008C669C"/>
    <w:rsid w:val="008C6A04"/>
    <w:rsid w:val="008C6DE3"/>
    <w:rsid w:val="008C7550"/>
    <w:rsid w:val="008C7667"/>
    <w:rsid w:val="008D052D"/>
    <w:rsid w:val="008D0840"/>
    <w:rsid w:val="008D2930"/>
    <w:rsid w:val="008D31ED"/>
    <w:rsid w:val="008D35F3"/>
    <w:rsid w:val="008D3C59"/>
    <w:rsid w:val="008D3D86"/>
    <w:rsid w:val="008D4FDF"/>
    <w:rsid w:val="008D5B2E"/>
    <w:rsid w:val="008D6603"/>
    <w:rsid w:val="008E0F43"/>
    <w:rsid w:val="008E1544"/>
    <w:rsid w:val="008E195C"/>
    <w:rsid w:val="008E1B72"/>
    <w:rsid w:val="008E1DA9"/>
    <w:rsid w:val="008E211C"/>
    <w:rsid w:val="008E305B"/>
    <w:rsid w:val="008E3F55"/>
    <w:rsid w:val="008E400B"/>
    <w:rsid w:val="008E4A37"/>
    <w:rsid w:val="008E5B7D"/>
    <w:rsid w:val="008E6B6F"/>
    <w:rsid w:val="008E71CA"/>
    <w:rsid w:val="008E7420"/>
    <w:rsid w:val="008F02E1"/>
    <w:rsid w:val="008F0C12"/>
    <w:rsid w:val="008F0F35"/>
    <w:rsid w:val="008F2406"/>
    <w:rsid w:val="008F28AD"/>
    <w:rsid w:val="008F2938"/>
    <w:rsid w:val="008F33E9"/>
    <w:rsid w:val="008F3596"/>
    <w:rsid w:val="008F38A8"/>
    <w:rsid w:val="008F3A20"/>
    <w:rsid w:val="008F3CE5"/>
    <w:rsid w:val="008F4616"/>
    <w:rsid w:val="008F4BB0"/>
    <w:rsid w:val="008F532C"/>
    <w:rsid w:val="008F569E"/>
    <w:rsid w:val="008F6C50"/>
    <w:rsid w:val="008F70A1"/>
    <w:rsid w:val="008F741C"/>
    <w:rsid w:val="008F7C67"/>
    <w:rsid w:val="008F7CCE"/>
    <w:rsid w:val="00900410"/>
    <w:rsid w:val="00900BC6"/>
    <w:rsid w:val="009012E2"/>
    <w:rsid w:val="00901B94"/>
    <w:rsid w:val="0090205B"/>
    <w:rsid w:val="0090339E"/>
    <w:rsid w:val="00903594"/>
    <w:rsid w:val="0090381C"/>
    <w:rsid w:val="009041C3"/>
    <w:rsid w:val="00904D3D"/>
    <w:rsid w:val="00904DA8"/>
    <w:rsid w:val="0090562E"/>
    <w:rsid w:val="00905774"/>
    <w:rsid w:val="00905829"/>
    <w:rsid w:val="009058F1"/>
    <w:rsid w:val="00906434"/>
    <w:rsid w:val="0090752C"/>
    <w:rsid w:val="0090783D"/>
    <w:rsid w:val="00907BB1"/>
    <w:rsid w:val="00910848"/>
    <w:rsid w:val="009109E6"/>
    <w:rsid w:val="0091141A"/>
    <w:rsid w:val="00911602"/>
    <w:rsid w:val="00912C40"/>
    <w:rsid w:val="00913128"/>
    <w:rsid w:val="00913427"/>
    <w:rsid w:val="00913604"/>
    <w:rsid w:val="009139E0"/>
    <w:rsid w:val="0091423F"/>
    <w:rsid w:val="00914373"/>
    <w:rsid w:val="0091506F"/>
    <w:rsid w:val="00915163"/>
    <w:rsid w:val="00915823"/>
    <w:rsid w:val="00915B04"/>
    <w:rsid w:val="009162C6"/>
    <w:rsid w:val="0091703C"/>
    <w:rsid w:val="009173C9"/>
    <w:rsid w:val="009174C3"/>
    <w:rsid w:val="0091751B"/>
    <w:rsid w:val="00920375"/>
    <w:rsid w:val="00920768"/>
    <w:rsid w:val="009207DB"/>
    <w:rsid w:val="00920A73"/>
    <w:rsid w:val="009211B9"/>
    <w:rsid w:val="00921302"/>
    <w:rsid w:val="00921A3C"/>
    <w:rsid w:val="0092286E"/>
    <w:rsid w:val="00922AC1"/>
    <w:rsid w:val="00922F1D"/>
    <w:rsid w:val="00923003"/>
    <w:rsid w:val="009241FB"/>
    <w:rsid w:val="0092690C"/>
    <w:rsid w:val="00926B6F"/>
    <w:rsid w:val="00926CAE"/>
    <w:rsid w:val="009277F7"/>
    <w:rsid w:val="009311C7"/>
    <w:rsid w:val="009317D2"/>
    <w:rsid w:val="00931D49"/>
    <w:rsid w:val="00935164"/>
    <w:rsid w:val="0093583E"/>
    <w:rsid w:val="00936A86"/>
    <w:rsid w:val="00936D3D"/>
    <w:rsid w:val="009378BF"/>
    <w:rsid w:val="00937A63"/>
    <w:rsid w:val="0094079F"/>
    <w:rsid w:val="009408F3"/>
    <w:rsid w:val="00940CC3"/>
    <w:rsid w:val="00941313"/>
    <w:rsid w:val="00941EFB"/>
    <w:rsid w:val="009448B4"/>
    <w:rsid w:val="00944EFA"/>
    <w:rsid w:val="00944F0E"/>
    <w:rsid w:val="00944F49"/>
    <w:rsid w:val="00945308"/>
    <w:rsid w:val="00945358"/>
    <w:rsid w:val="00945C2D"/>
    <w:rsid w:val="00945E79"/>
    <w:rsid w:val="00950D15"/>
    <w:rsid w:val="009516C3"/>
    <w:rsid w:val="009521C7"/>
    <w:rsid w:val="009523F4"/>
    <w:rsid w:val="0095372C"/>
    <w:rsid w:val="00953829"/>
    <w:rsid w:val="00954741"/>
    <w:rsid w:val="00954D36"/>
    <w:rsid w:val="00954F23"/>
    <w:rsid w:val="00956057"/>
    <w:rsid w:val="009568E5"/>
    <w:rsid w:val="0095696E"/>
    <w:rsid w:val="00963695"/>
    <w:rsid w:val="00963BA6"/>
    <w:rsid w:val="0096449F"/>
    <w:rsid w:val="00964ADA"/>
    <w:rsid w:val="00966081"/>
    <w:rsid w:val="009665FA"/>
    <w:rsid w:val="00966734"/>
    <w:rsid w:val="00966C5F"/>
    <w:rsid w:val="009679AC"/>
    <w:rsid w:val="009679FD"/>
    <w:rsid w:val="009708A0"/>
    <w:rsid w:val="009708EA"/>
    <w:rsid w:val="00971037"/>
    <w:rsid w:val="009719D4"/>
    <w:rsid w:val="00972560"/>
    <w:rsid w:val="0097321F"/>
    <w:rsid w:val="0097345E"/>
    <w:rsid w:val="00973CE6"/>
    <w:rsid w:val="0097507D"/>
    <w:rsid w:val="00975283"/>
    <w:rsid w:val="009766E5"/>
    <w:rsid w:val="0097695D"/>
    <w:rsid w:val="00976B45"/>
    <w:rsid w:val="00976B56"/>
    <w:rsid w:val="00976D4D"/>
    <w:rsid w:val="0097777D"/>
    <w:rsid w:val="009800FE"/>
    <w:rsid w:val="009804B3"/>
    <w:rsid w:val="009807DB"/>
    <w:rsid w:val="0098137B"/>
    <w:rsid w:val="00981D9B"/>
    <w:rsid w:val="0098267B"/>
    <w:rsid w:val="009828A5"/>
    <w:rsid w:val="00982D26"/>
    <w:rsid w:val="00983CF9"/>
    <w:rsid w:val="00983F6F"/>
    <w:rsid w:val="00985D82"/>
    <w:rsid w:val="00986441"/>
    <w:rsid w:val="00986C1E"/>
    <w:rsid w:val="00987991"/>
    <w:rsid w:val="00990BB1"/>
    <w:rsid w:val="0099286C"/>
    <w:rsid w:val="00992B1A"/>
    <w:rsid w:val="009932F5"/>
    <w:rsid w:val="009933D7"/>
    <w:rsid w:val="00993F8A"/>
    <w:rsid w:val="00994B04"/>
    <w:rsid w:val="00995B28"/>
    <w:rsid w:val="0099617B"/>
    <w:rsid w:val="00996735"/>
    <w:rsid w:val="00997AA6"/>
    <w:rsid w:val="00997DE8"/>
    <w:rsid w:val="009A05BF"/>
    <w:rsid w:val="009A09FD"/>
    <w:rsid w:val="009A163E"/>
    <w:rsid w:val="009A21D8"/>
    <w:rsid w:val="009A37AE"/>
    <w:rsid w:val="009A3A91"/>
    <w:rsid w:val="009A50AD"/>
    <w:rsid w:val="009A52FF"/>
    <w:rsid w:val="009A621B"/>
    <w:rsid w:val="009A6CCE"/>
    <w:rsid w:val="009A73A0"/>
    <w:rsid w:val="009B0571"/>
    <w:rsid w:val="009B0726"/>
    <w:rsid w:val="009B0A3A"/>
    <w:rsid w:val="009B139A"/>
    <w:rsid w:val="009B1C13"/>
    <w:rsid w:val="009B286F"/>
    <w:rsid w:val="009B3039"/>
    <w:rsid w:val="009B3BAC"/>
    <w:rsid w:val="009B4667"/>
    <w:rsid w:val="009B5526"/>
    <w:rsid w:val="009B60FB"/>
    <w:rsid w:val="009B6EC0"/>
    <w:rsid w:val="009B72A9"/>
    <w:rsid w:val="009B764F"/>
    <w:rsid w:val="009B7953"/>
    <w:rsid w:val="009C0326"/>
    <w:rsid w:val="009C1789"/>
    <w:rsid w:val="009C1DB8"/>
    <w:rsid w:val="009C2886"/>
    <w:rsid w:val="009C2A9D"/>
    <w:rsid w:val="009C4497"/>
    <w:rsid w:val="009C5179"/>
    <w:rsid w:val="009C57F4"/>
    <w:rsid w:val="009C6019"/>
    <w:rsid w:val="009C6020"/>
    <w:rsid w:val="009C688D"/>
    <w:rsid w:val="009C782C"/>
    <w:rsid w:val="009C7CF5"/>
    <w:rsid w:val="009D12D9"/>
    <w:rsid w:val="009D2508"/>
    <w:rsid w:val="009D3132"/>
    <w:rsid w:val="009D4219"/>
    <w:rsid w:val="009D4B15"/>
    <w:rsid w:val="009D6296"/>
    <w:rsid w:val="009D635F"/>
    <w:rsid w:val="009D644B"/>
    <w:rsid w:val="009D6FD6"/>
    <w:rsid w:val="009E030D"/>
    <w:rsid w:val="009E13EB"/>
    <w:rsid w:val="009E15B2"/>
    <w:rsid w:val="009E15B5"/>
    <w:rsid w:val="009E17AF"/>
    <w:rsid w:val="009E1F52"/>
    <w:rsid w:val="009E1FB1"/>
    <w:rsid w:val="009E204F"/>
    <w:rsid w:val="009E32DD"/>
    <w:rsid w:val="009E3B64"/>
    <w:rsid w:val="009E3E27"/>
    <w:rsid w:val="009E57B3"/>
    <w:rsid w:val="009E6030"/>
    <w:rsid w:val="009E6AF5"/>
    <w:rsid w:val="009E6E42"/>
    <w:rsid w:val="009E7BA4"/>
    <w:rsid w:val="009E7DF4"/>
    <w:rsid w:val="009F0988"/>
    <w:rsid w:val="009F0FAA"/>
    <w:rsid w:val="009F15AF"/>
    <w:rsid w:val="009F2190"/>
    <w:rsid w:val="009F2DFE"/>
    <w:rsid w:val="009F3004"/>
    <w:rsid w:val="009F3F50"/>
    <w:rsid w:val="009F3F81"/>
    <w:rsid w:val="009F4A05"/>
    <w:rsid w:val="009F5076"/>
    <w:rsid w:val="009F730B"/>
    <w:rsid w:val="009F78D8"/>
    <w:rsid w:val="009F7D99"/>
    <w:rsid w:val="00A00A2E"/>
    <w:rsid w:val="00A012DC"/>
    <w:rsid w:val="00A017CF"/>
    <w:rsid w:val="00A01A95"/>
    <w:rsid w:val="00A024AE"/>
    <w:rsid w:val="00A04D87"/>
    <w:rsid w:val="00A052DF"/>
    <w:rsid w:val="00A06126"/>
    <w:rsid w:val="00A0645C"/>
    <w:rsid w:val="00A06A6B"/>
    <w:rsid w:val="00A105CA"/>
    <w:rsid w:val="00A11095"/>
    <w:rsid w:val="00A14001"/>
    <w:rsid w:val="00A14452"/>
    <w:rsid w:val="00A14D4C"/>
    <w:rsid w:val="00A165A8"/>
    <w:rsid w:val="00A16675"/>
    <w:rsid w:val="00A175A5"/>
    <w:rsid w:val="00A20681"/>
    <w:rsid w:val="00A20AC6"/>
    <w:rsid w:val="00A20D03"/>
    <w:rsid w:val="00A216B9"/>
    <w:rsid w:val="00A220D7"/>
    <w:rsid w:val="00A22669"/>
    <w:rsid w:val="00A22881"/>
    <w:rsid w:val="00A2298D"/>
    <w:rsid w:val="00A23389"/>
    <w:rsid w:val="00A23C98"/>
    <w:rsid w:val="00A23E2E"/>
    <w:rsid w:val="00A23EEC"/>
    <w:rsid w:val="00A24F37"/>
    <w:rsid w:val="00A25C1E"/>
    <w:rsid w:val="00A262F0"/>
    <w:rsid w:val="00A2640B"/>
    <w:rsid w:val="00A273D8"/>
    <w:rsid w:val="00A27DA0"/>
    <w:rsid w:val="00A3025E"/>
    <w:rsid w:val="00A30D4B"/>
    <w:rsid w:val="00A31641"/>
    <w:rsid w:val="00A31C32"/>
    <w:rsid w:val="00A3261E"/>
    <w:rsid w:val="00A3389C"/>
    <w:rsid w:val="00A35964"/>
    <w:rsid w:val="00A35C2C"/>
    <w:rsid w:val="00A36443"/>
    <w:rsid w:val="00A36EE9"/>
    <w:rsid w:val="00A37C41"/>
    <w:rsid w:val="00A37DA0"/>
    <w:rsid w:val="00A40AC7"/>
    <w:rsid w:val="00A416E6"/>
    <w:rsid w:val="00A424C7"/>
    <w:rsid w:val="00A43485"/>
    <w:rsid w:val="00A43493"/>
    <w:rsid w:val="00A43D38"/>
    <w:rsid w:val="00A444FD"/>
    <w:rsid w:val="00A44B41"/>
    <w:rsid w:val="00A469C0"/>
    <w:rsid w:val="00A47D9A"/>
    <w:rsid w:val="00A509CF"/>
    <w:rsid w:val="00A515A4"/>
    <w:rsid w:val="00A5307A"/>
    <w:rsid w:val="00A53666"/>
    <w:rsid w:val="00A53814"/>
    <w:rsid w:val="00A53E90"/>
    <w:rsid w:val="00A54510"/>
    <w:rsid w:val="00A559DC"/>
    <w:rsid w:val="00A55C15"/>
    <w:rsid w:val="00A55CDC"/>
    <w:rsid w:val="00A57A68"/>
    <w:rsid w:val="00A57C2A"/>
    <w:rsid w:val="00A606F4"/>
    <w:rsid w:val="00A627FD"/>
    <w:rsid w:val="00A62835"/>
    <w:rsid w:val="00A637B9"/>
    <w:rsid w:val="00A64E66"/>
    <w:rsid w:val="00A651CF"/>
    <w:rsid w:val="00A65BAD"/>
    <w:rsid w:val="00A672B9"/>
    <w:rsid w:val="00A6740F"/>
    <w:rsid w:val="00A67D5F"/>
    <w:rsid w:val="00A7013E"/>
    <w:rsid w:val="00A70C5D"/>
    <w:rsid w:val="00A71813"/>
    <w:rsid w:val="00A71F17"/>
    <w:rsid w:val="00A72322"/>
    <w:rsid w:val="00A72679"/>
    <w:rsid w:val="00A73441"/>
    <w:rsid w:val="00A749F9"/>
    <w:rsid w:val="00A77C70"/>
    <w:rsid w:val="00A801F6"/>
    <w:rsid w:val="00A80639"/>
    <w:rsid w:val="00A80ACF"/>
    <w:rsid w:val="00A80E7E"/>
    <w:rsid w:val="00A8182B"/>
    <w:rsid w:val="00A81A32"/>
    <w:rsid w:val="00A828F5"/>
    <w:rsid w:val="00A83768"/>
    <w:rsid w:val="00A858FF"/>
    <w:rsid w:val="00A8625E"/>
    <w:rsid w:val="00A86270"/>
    <w:rsid w:val="00A86286"/>
    <w:rsid w:val="00A87334"/>
    <w:rsid w:val="00A90042"/>
    <w:rsid w:val="00A903F6"/>
    <w:rsid w:val="00A9047F"/>
    <w:rsid w:val="00A9082C"/>
    <w:rsid w:val="00A90F71"/>
    <w:rsid w:val="00A93C1A"/>
    <w:rsid w:val="00A948CA"/>
    <w:rsid w:val="00A9570F"/>
    <w:rsid w:val="00A95FF1"/>
    <w:rsid w:val="00A97C03"/>
    <w:rsid w:val="00A97C3D"/>
    <w:rsid w:val="00AA07A4"/>
    <w:rsid w:val="00AA107C"/>
    <w:rsid w:val="00AA24AB"/>
    <w:rsid w:val="00AA29D8"/>
    <w:rsid w:val="00AA310C"/>
    <w:rsid w:val="00AA3A7F"/>
    <w:rsid w:val="00AA3B15"/>
    <w:rsid w:val="00AA3CA8"/>
    <w:rsid w:val="00AA4512"/>
    <w:rsid w:val="00AA4B5E"/>
    <w:rsid w:val="00AA521A"/>
    <w:rsid w:val="00AA5F96"/>
    <w:rsid w:val="00AA61F1"/>
    <w:rsid w:val="00AA71D3"/>
    <w:rsid w:val="00AA7DF0"/>
    <w:rsid w:val="00AB0B8A"/>
    <w:rsid w:val="00AB106E"/>
    <w:rsid w:val="00AB1F62"/>
    <w:rsid w:val="00AB301F"/>
    <w:rsid w:val="00AB359E"/>
    <w:rsid w:val="00AB37AF"/>
    <w:rsid w:val="00AB4E67"/>
    <w:rsid w:val="00AB5949"/>
    <w:rsid w:val="00AB5AC5"/>
    <w:rsid w:val="00AB6C78"/>
    <w:rsid w:val="00AB7753"/>
    <w:rsid w:val="00AB7CF9"/>
    <w:rsid w:val="00AC00B9"/>
    <w:rsid w:val="00AC042A"/>
    <w:rsid w:val="00AC04BA"/>
    <w:rsid w:val="00AC0590"/>
    <w:rsid w:val="00AC0D44"/>
    <w:rsid w:val="00AC161E"/>
    <w:rsid w:val="00AC1A0E"/>
    <w:rsid w:val="00AC1D42"/>
    <w:rsid w:val="00AC287D"/>
    <w:rsid w:val="00AC2D55"/>
    <w:rsid w:val="00AC30DD"/>
    <w:rsid w:val="00AC37C4"/>
    <w:rsid w:val="00AC3CBB"/>
    <w:rsid w:val="00AC3DD9"/>
    <w:rsid w:val="00AC465A"/>
    <w:rsid w:val="00AC538F"/>
    <w:rsid w:val="00AC5BB0"/>
    <w:rsid w:val="00AC5D8A"/>
    <w:rsid w:val="00AC65C2"/>
    <w:rsid w:val="00AC7384"/>
    <w:rsid w:val="00AC751A"/>
    <w:rsid w:val="00AC7D25"/>
    <w:rsid w:val="00AD01CD"/>
    <w:rsid w:val="00AD2EEA"/>
    <w:rsid w:val="00AD41AD"/>
    <w:rsid w:val="00AD4271"/>
    <w:rsid w:val="00AD4E2E"/>
    <w:rsid w:val="00AD4F98"/>
    <w:rsid w:val="00AD54D2"/>
    <w:rsid w:val="00AD5EE4"/>
    <w:rsid w:val="00AD6F09"/>
    <w:rsid w:val="00AD7AEB"/>
    <w:rsid w:val="00AE1608"/>
    <w:rsid w:val="00AE21D6"/>
    <w:rsid w:val="00AE3335"/>
    <w:rsid w:val="00AE3492"/>
    <w:rsid w:val="00AE3B1A"/>
    <w:rsid w:val="00AE3B98"/>
    <w:rsid w:val="00AE483B"/>
    <w:rsid w:val="00AE57E1"/>
    <w:rsid w:val="00AE5AFF"/>
    <w:rsid w:val="00AE5C40"/>
    <w:rsid w:val="00AE7401"/>
    <w:rsid w:val="00AE74B4"/>
    <w:rsid w:val="00AF0947"/>
    <w:rsid w:val="00AF17CC"/>
    <w:rsid w:val="00AF21DA"/>
    <w:rsid w:val="00AF2C7B"/>
    <w:rsid w:val="00AF2E07"/>
    <w:rsid w:val="00AF37AE"/>
    <w:rsid w:val="00AF42BF"/>
    <w:rsid w:val="00AF446B"/>
    <w:rsid w:val="00AF4A99"/>
    <w:rsid w:val="00AF4DAA"/>
    <w:rsid w:val="00AF4E6E"/>
    <w:rsid w:val="00AF5012"/>
    <w:rsid w:val="00AF627A"/>
    <w:rsid w:val="00AF64F7"/>
    <w:rsid w:val="00AF6B6E"/>
    <w:rsid w:val="00AF6C43"/>
    <w:rsid w:val="00B002FB"/>
    <w:rsid w:val="00B01622"/>
    <w:rsid w:val="00B01A7D"/>
    <w:rsid w:val="00B035D7"/>
    <w:rsid w:val="00B03738"/>
    <w:rsid w:val="00B0378A"/>
    <w:rsid w:val="00B04CEB"/>
    <w:rsid w:val="00B05185"/>
    <w:rsid w:val="00B0561B"/>
    <w:rsid w:val="00B0756F"/>
    <w:rsid w:val="00B07686"/>
    <w:rsid w:val="00B07F88"/>
    <w:rsid w:val="00B104A6"/>
    <w:rsid w:val="00B10C4D"/>
    <w:rsid w:val="00B12012"/>
    <w:rsid w:val="00B1203C"/>
    <w:rsid w:val="00B15541"/>
    <w:rsid w:val="00B173B7"/>
    <w:rsid w:val="00B177F9"/>
    <w:rsid w:val="00B1797D"/>
    <w:rsid w:val="00B20418"/>
    <w:rsid w:val="00B20AFB"/>
    <w:rsid w:val="00B21932"/>
    <w:rsid w:val="00B21A34"/>
    <w:rsid w:val="00B23A19"/>
    <w:rsid w:val="00B23E68"/>
    <w:rsid w:val="00B23EC5"/>
    <w:rsid w:val="00B249B4"/>
    <w:rsid w:val="00B24A51"/>
    <w:rsid w:val="00B24DF1"/>
    <w:rsid w:val="00B25273"/>
    <w:rsid w:val="00B255EA"/>
    <w:rsid w:val="00B2634C"/>
    <w:rsid w:val="00B268AE"/>
    <w:rsid w:val="00B3036F"/>
    <w:rsid w:val="00B30837"/>
    <w:rsid w:val="00B30839"/>
    <w:rsid w:val="00B33762"/>
    <w:rsid w:val="00B33C76"/>
    <w:rsid w:val="00B33D85"/>
    <w:rsid w:val="00B3425E"/>
    <w:rsid w:val="00B3501C"/>
    <w:rsid w:val="00B36410"/>
    <w:rsid w:val="00B40D41"/>
    <w:rsid w:val="00B411EC"/>
    <w:rsid w:val="00B419EB"/>
    <w:rsid w:val="00B42D47"/>
    <w:rsid w:val="00B436E2"/>
    <w:rsid w:val="00B440EE"/>
    <w:rsid w:val="00B45036"/>
    <w:rsid w:val="00B4603C"/>
    <w:rsid w:val="00B4675C"/>
    <w:rsid w:val="00B4775E"/>
    <w:rsid w:val="00B513E2"/>
    <w:rsid w:val="00B51D95"/>
    <w:rsid w:val="00B5251B"/>
    <w:rsid w:val="00B53257"/>
    <w:rsid w:val="00B53552"/>
    <w:rsid w:val="00B53E70"/>
    <w:rsid w:val="00B53F8B"/>
    <w:rsid w:val="00B543D4"/>
    <w:rsid w:val="00B5475D"/>
    <w:rsid w:val="00B5490C"/>
    <w:rsid w:val="00B54B38"/>
    <w:rsid w:val="00B55CE7"/>
    <w:rsid w:val="00B57018"/>
    <w:rsid w:val="00B577BC"/>
    <w:rsid w:val="00B57D51"/>
    <w:rsid w:val="00B6082D"/>
    <w:rsid w:val="00B609A0"/>
    <w:rsid w:val="00B610FB"/>
    <w:rsid w:val="00B6125C"/>
    <w:rsid w:val="00B61FD0"/>
    <w:rsid w:val="00B6236F"/>
    <w:rsid w:val="00B623C7"/>
    <w:rsid w:val="00B62A47"/>
    <w:rsid w:val="00B62C27"/>
    <w:rsid w:val="00B63104"/>
    <w:rsid w:val="00B63613"/>
    <w:rsid w:val="00B63884"/>
    <w:rsid w:val="00B63EDF"/>
    <w:rsid w:val="00B63FE2"/>
    <w:rsid w:val="00B64808"/>
    <w:rsid w:val="00B65119"/>
    <w:rsid w:val="00B65886"/>
    <w:rsid w:val="00B65E6D"/>
    <w:rsid w:val="00B66286"/>
    <w:rsid w:val="00B6635C"/>
    <w:rsid w:val="00B66457"/>
    <w:rsid w:val="00B66496"/>
    <w:rsid w:val="00B6784A"/>
    <w:rsid w:val="00B70048"/>
    <w:rsid w:val="00B70AB6"/>
    <w:rsid w:val="00B70D86"/>
    <w:rsid w:val="00B714E4"/>
    <w:rsid w:val="00B7152E"/>
    <w:rsid w:val="00B72813"/>
    <w:rsid w:val="00B733C5"/>
    <w:rsid w:val="00B74626"/>
    <w:rsid w:val="00B756E9"/>
    <w:rsid w:val="00B75ED9"/>
    <w:rsid w:val="00B76813"/>
    <w:rsid w:val="00B77237"/>
    <w:rsid w:val="00B7743C"/>
    <w:rsid w:val="00B808B3"/>
    <w:rsid w:val="00B81577"/>
    <w:rsid w:val="00B82939"/>
    <w:rsid w:val="00B84853"/>
    <w:rsid w:val="00B853FF"/>
    <w:rsid w:val="00B85F64"/>
    <w:rsid w:val="00B87FEA"/>
    <w:rsid w:val="00B91047"/>
    <w:rsid w:val="00B91376"/>
    <w:rsid w:val="00B9175A"/>
    <w:rsid w:val="00B919A7"/>
    <w:rsid w:val="00B91C41"/>
    <w:rsid w:val="00B925BC"/>
    <w:rsid w:val="00B93DBB"/>
    <w:rsid w:val="00B94064"/>
    <w:rsid w:val="00B94692"/>
    <w:rsid w:val="00B94AEB"/>
    <w:rsid w:val="00B952FD"/>
    <w:rsid w:val="00B95ACA"/>
    <w:rsid w:val="00B95E56"/>
    <w:rsid w:val="00B970AC"/>
    <w:rsid w:val="00B974A9"/>
    <w:rsid w:val="00B97EC9"/>
    <w:rsid w:val="00BA0488"/>
    <w:rsid w:val="00BA07F7"/>
    <w:rsid w:val="00BA19BE"/>
    <w:rsid w:val="00BA2A75"/>
    <w:rsid w:val="00BA3B5C"/>
    <w:rsid w:val="00BA40E1"/>
    <w:rsid w:val="00BA48C5"/>
    <w:rsid w:val="00BA4943"/>
    <w:rsid w:val="00BA4DC5"/>
    <w:rsid w:val="00BA4FFE"/>
    <w:rsid w:val="00BA5007"/>
    <w:rsid w:val="00BA5DEB"/>
    <w:rsid w:val="00BA6997"/>
    <w:rsid w:val="00BA78F2"/>
    <w:rsid w:val="00BA7B66"/>
    <w:rsid w:val="00BB03A7"/>
    <w:rsid w:val="00BB27A2"/>
    <w:rsid w:val="00BB30D2"/>
    <w:rsid w:val="00BB36DD"/>
    <w:rsid w:val="00BB3F10"/>
    <w:rsid w:val="00BB41D7"/>
    <w:rsid w:val="00BB52FA"/>
    <w:rsid w:val="00BB5473"/>
    <w:rsid w:val="00BB617E"/>
    <w:rsid w:val="00BB63C4"/>
    <w:rsid w:val="00BB66AF"/>
    <w:rsid w:val="00BB72DB"/>
    <w:rsid w:val="00BB7654"/>
    <w:rsid w:val="00BC0112"/>
    <w:rsid w:val="00BC0CA0"/>
    <w:rsid w:val="00BC108F"/>
    <w:rsid w:val="00BC1342"/>
    <w:rsid w:val="00BC19A8"/>
    <w:rsid w:val="00BC29F1"/>
    <w:rsid w:val="00BC371C"/>
    <w:rsid w:val="00BC3B0B"/>
    <w:rsid w:val="00BC4E8A"/>
    <w:rsid w:val="00BC59A2"/>
    <w:rsid w:val="00BC6788"/>
    <w:rsid w:val="00BC7259"/>
    <w:rsid w:val="00BC7E87"/>
    <w:rsid w:val="00BD05F2"/>
    <w:rsid w:val="00BD07CF"/>
    <w:rsid w:val="00BD13CE"/>
    <w:rsid w:val="00BD15D9"/>
    <w:rsid w:val="00BD187A"/>
    <w:rsid w:val="00BD223B"/>
    <w:rsid w:val="00BD232D"/>
    <w:rsid w:val="00BD2A83"/>
    <w:rsid w:val="00BD30F2"/>
    <w:rsid w:val="00BD315B"/>
    <w:rsid w:val="00BD31B3"/>
    <w:rsid w:val="00BD3DE8"/>
    <w:rsid w:val="00BD4055"/>
    <w:rsid w:val="00BD446C"/>
    <w:rsid w:val="00BD4CB9"/>
    <w:rsid w:val="00BD4E5C"/>
    <w:rsid w:val="00BD5664"/>
    <w:rsid w:val="00BD62FF"/>
    <w:rsid w:val="00BD6F48"/>
    <w:rsid w:val="00BD73B5"/>
    <w:rsid w:val="00BD745E"/>
    <w:rsid w:val="00BD74ED"/>
    <w:rsid w:val="00BD7849"/>
    <w:rsid w:val="00BE0031"/>
    <w:rsid w:val="00BE0247"/>
    <w:rsid w:val="00BE1440"/>
    <w:rsid w:val="00BE1D95"/>
    <w:rsid w:val="00BE23AC"/>
    <w:rsid w:val="00BE2522"/>
    <w:rsid w:val="00BE2638"/>
    <w:rsid w:val="00BE4512"/>
    <w:rsid w:val="00BE635B"/>
    <w:rsid w:val="00BF0168"/>
    <w:rsid w:val="00BF0EFD"/>
    <w:rsid w:val="00BF12DE"/>
    <w:rsid w:val="00BF2049"/>
    <w:rsid w:val="00BF3495"/>
    <w:rsid w:val="00BF417D"/>
    <w:rsid w:val="00BF5F0C"/>
    <w:rsid w:val="00BF6369"/>
    <w:rsid w:val="00C001F3"/>
    <w:rsid w:val="00C00331"/>
    <w:rsid w:val="00C008D6"/>
    <w:rsid w:val="00C00D80"/>
    <w:rsid w:val="00C01DDA"/>
    <w:rsid w:val="00C030E8"/>
    <w:rsid w:val="00C037B4"/>
    <w:rsid w:val="00C03A63"/>
    <w:rsid w:val="00C04609"/>
    <w:rsid w:val="00C04E44"/>
    <w:rsid w:val="00C063CA"/>
    <w:rsid w:val="00C0714B"/>
    <w:rsid w:val="00C07760"/>
    <w:rsid w:val="00C07C2D"/>
    <w:rsid w:val="00C07EC4"/>
    <w:rsid w:val="00C1042A"/>
    <w:rsid w:val="00C11822"/>
    <w:rsid w:val="00C11FB5"/>
    <w:rsid w:val="00C12EDB"/>
    <w:rsid w:val="00C13E05"/>
    <w:rsid w:val="00C144AF"/>
    <w:rsid w:val="00C144CA"/>
    <w:rsid w:val="00C1459B"/>
    <w:rsid w:val="00C14A10"/>
    <w:rsid w:val="00C14AFF"/>
    <w:rsid w:val="00C151B7"/>
    <w:rsid w:val="00C15361"/>
    <w:rsid w:val="00C1543B"/>
    <w:rsid w:val="00C171C8"/>
    <w:rsid w:val="00C176F6"/>
    <w:rsid w:val="00C200E9"/>
    <w:rsid w:val="00C20B2C"/>
    <w:rsid w:val="00C20F07"/>
    <w:rsid w:val="00C20FDB"/>
    <w:rsid w:val="00C211A0"/>
    <w:rsid w:val="00C2203C"/>
    <w:rsid w:val="00C2327D"/>
    <w:rsid w:val="00C2538B"/>
    <w:rsid w:val="00C25413"/>
    <w:rsid w:val="00C278F0"/>
    <w:rsid w:val="00C30057"/>
    <w:rsid w:val="00C306FC"/>
    <w:rsid w:val="00C31E12"/>
    <w:rsid w:val="00C31EE9"/>
    <w:rsid w:val="00C32155"/>
    <w:rsid w:val="00C33CCD"/>
    <w:rsid w:val="00C33D6A"/>
    <w:rsid w:val="00C344BD"/>
    <w:rsid w:val="00C34A8E"/>
    <w:rsid w:val="00C34FA3"/>
    <w:rsid w:val="00C3636D"/>
    <w:rsid w:val="00C37C43"/>
    <w:rsid w:val="00C4011B"/>
    <w:rsid w:val="00C408BD"/>
    <w:rsid w:val="00C40A1B"/>
    <w:rsid w:val="00C40CD7"/>
    <w:rsid w:val="00C40DFA"/>
    <w:rsid w:val="00C4108E"/>
    <w:rsid w:val="00C42E31"/>
    <w:rsid w:val="00C42EA4"/>
    <w:rsid w:val="00C4333C"/>
    <w:rsid w:val="00C444F5"/>
    <w:rsid w:val="00C44C5F"/>
    <w:rsid w:val="00C44CEA"/>
    <w:rsid w:val="00C45303"/>
    <w:rsid w:val="00C45327"/>
    <w:rsid w:val="00C469FA"/>
    <w:rsid w:val="00C4750F"/>
    <w:rsid w:val="00C47943"/>
    <w:rsid w:val="00C47C76"/>
    <w:rsid w:val="00C5198F"/>
    <w:rsid w:val="00C525B5"/>
    <w:rsid w:val="00C5370A"/>
    <w:rsid w:val="00C542F2"/>
    <w:rsid w:val="00C54792"/>
    <w:rsid w:val="00C551EC"/>
    <w:rsid w:val="00C5540C"/>
    <w:rsid w:val="00C55500"/>
    <w:rsid w:val="00C55896"/>
    <w:rsid w:val="00C55FDB"/>
    <w:rsid w:val="00C5672F"/>
    <w:rsid w:val="00C57241"/>
    <w:rsid w:val="00C57242"/>
    <w:rsid w:val="00C5757E"/>
    <w:rsid w:val="00C57684"/>
    <w:rsid w:val="00C57B65"/>
    <w:rsid w:val="00C57C5B"/>
    <w:rsid w:val="00C57D52"/>
    <w:rsid w:val="00C61C48"/>
    <w:rsid w:val="00C62271"/>
    <w:rsid w:val="00C62A92"/>
    <w:rsid w:val="00C62CF4"/>
    <w:rsid w:val="00C6321C"/>
    <w:rsid w:val="00C6339C"/>
    <w:rsid w:val="00C638C0"/>
    <w:rsid w:val="00C63FEA"/>
    <w:rsid w:val="00C64F47"/>
    <w:rsid w:val="00C652E4"/>
    <w:rsid w:val="00C6614A"/>
    <w:rsid w:val="00C66612"/>
    <w:rsid w:val="00C6720D"/>
    <w:rsid w:val="00C677B0"/>
    <w:rsid w:val="00C67D07"/>
    <w:rsid w:val="00C70B00"/>
    <w:rsid w:val="00C70EFA"/>
    <w:rsid w:val="00C71135"/>
    <w:rsid w:val="00C71280"/>
    <w:rsid w:val="00C7261C"/>
    <w:rsid w:val="00C73022"/>
    <w:rsid w:val="00C73A5A"/>
    <w:rsid w:val="00C7489D"/>
    <w:rsid w:val="00C74909"/>
    <w:rsid w:val="00C74DB8"/>
    <w:rsid w:val="00C75133"/>
    <w:rsid w:val="00C75548"/>
    <w:rsid w:val="00C75A7B"/>
    <w:rsid w:val="00C7605A"/>
    <w:rsid w:val="00C76229"/>
    <w:rsid w:val="00C7649F"/>
    <w:rsid w:val="00C77B30"/>
    <w:rsid w:val="00C77BA6"/>
    <w:rsid w:val="00C8024B"/>
    <w:rsid w:val="00C839FC"/>
    <w:rsid w:val="00C844E2"/>
    <w:rsid w:val="00C84747"/>
    <w:rsid w:val="00C84BB6"/>
    <w:rsid w:val="00C84D92"/>
    <w:rsid w:val="00C8502A"/>
    <w:rsid w:val="00C853D2"/>
    <w:rsid w:val="00C85540"/>
    <w:rsid w:val="00C85D1F"/>
    <w:rsid w:val="00C86C29"/>
    <w:rsid w:val="00C87244"/>
    <w:rsid w:val="00C87E46"/>
    <w:rsid w:val="00C90F08"/>
    <w:rsid w:val="00C9111D"/>
    <w:rsid w:val="00C911BC"/>
    <w:rsid w:val="00C92289"/>
    <w:rsid w:val="00C93693"/>
    <w:rsid w:val="00C93710"/>
    <w:rsid w:val="00C9373E"/>
    <w:rsid w:val="00C93E80"/>
    <w:rsid w:val="00C9430F"/>
    <w:rsid w:val="00C95468"/>
    <w:rsid w:val="00C95509"/>
    <w:rsid w:val="00C95775"/>
    <w:rsid w:val="00C959AE"/>
    <w:rsid w:val="00C96980"/>
    <w:rsid w:val="00CA048C"/>
    <w:rsid w:val="00CA07CE"/>
    <w:rsid w:val="00CA1245"/>
    <w:rsid w:val="00CA1495"/>
    <w:rsid w:val="00CA166E"/>
    <w:rsid w:val="00CA2865"/>
    <w:rsid w:val="00CA322B"/>
    <w:rsid w:val="00CA3D03"/>
    <w:rsid w:val="00CA4848"/>
    <w:rsid w:val="00CA4F80"/>
    <w:rsid w:val="00CA50E6"/>
    <w:rsid w:val="00CA6903"/>
    <w:rsid w:val="00CA6C53"/>
    <w:rsid w:val="00CA6E39"/>
    <w:rsid w:val="00CA6ED1"/>
    <w:rsid w:val="00CA73B1"/>
    <w:rsid w:val="00CB1F8C"/>
    <w:rsid w:val="00CB1FDF"/>
    <w:rsid w:val="00CB2297"/>
    <w:rsid w:val="00CB3542"/>
    <w:rsid w:val="00CB3E75"/>
    <w:rsid w:val="00CB4299"/>
    <w:rsid w:val="00CB4B12"/>
    <w:rsid w:val="00CB4C32"/>
    <w:rsid w:val="00CB5A35"/>
    <w:rsid w:val="00CB7BF8"/>
    <w:rsid w:val="00CC0942"/>
    <w:rsid w:val="00CC1508"/>
    <w:rsid w:val="00CC17BF"/>
    <w:rsid w:val="00CC25BA"/>
    <w:rsid w:val="00CC2D39"/>
    <w:rsid w:val="00CC3312"/>
    <w:rsid w:val="00CC44B4"/>
    <w:rsid w:val="00CC46D7"/>
    <w:rsid w:val="00CC4BFE"/>
    <w:rsid w:val="00CC5C74"/>
    <w:rsid w:val="00CC646B"/>
    <w:rsid w:val="00CC7240"/>
    <w:rsid w:val="00CD05D4"/>
    <w:rsid w:val="00CD08EA"/>
    <w:rsid w:val="00CD1418"/>
    <w:rsid w:val="00CD21A3"/>
    <w:rsid w:val="00CD2634"/>
    <w:rsid w:val="00CD2C33"/>
    <w:rsid w:val="00CD3734"/>
    <w:rsid w:val="00CD454D"/>
    <w:rsid w:val="00CD63EB"/>
    <w:rsid w:val="00CD7295"/>
    <w:rsid w:val="00CE09F9"/>
    <w:rsid w:val="00CE0CA8"/>
    <w:rsid w:val="00CE117B"/>
    <w:rsid w:val="00CE1A06"/>
    <w:rsid w:val="00CE2559"/>
    <w:rsid w:val="00CE2E17"/>
    <w:rsid w:val="00CE45D4"/>
    <w:rsid w:val="00CE480E"/>
    <w:rsid w:val="00CE5944"/>
    <w:rsid w:val="00CE60D5"/>
    <w:rsid w:val="00CE667C"/>
    <w:rsid w:val="00CE6BC4"/>
    <w:rsid w:val="00CE7FF6"/>
    <w:rsid w:val="00CF08B2"/>
    <w:rsid w:val="00CF1181"/>
    <w:rsid w:val="00CF30F6"/>
    <w:rsid w:val="00CF32C5"/>
    <w:rsid w:val="00CF3788"/>
    <w:rsid w:val="00CF4C57"/>
    <w:rsid w:val="00CF55AB"/>
    <w:rsid w:val="00CF5738"/>
    <w:rsid w:val="00CF5BEA"/>
    <w:rsid w:val="00CF5FF8"/>
    <w:rsid w:val="00CF6654"/>
    <w:rsid w:val="00D00DCC"/>
    <w:rsid w:val="00D021E3"/>
    <w:rsid w:val="00D032D2"/>
    <w:rsid w:val="00D036A0"/>
    <w:rsid w:val="00D03B13"/>
    <w:rsid w:val="00D03B66"/>
    <w:rsid w:val="00D053AF"/>
    <w:rsid w:val="00D06167"/>
    <w:rsid w:val="00D1076F"/>
    <w:rsid w:val="00D113AE"/>
    <w:rsid w:val="00D11E5F"/>
    <w:rsid w:val="00D11FCD"/>
    <w:rsid w:val="00D1259A"/>
    <w:rsid w:val="00D1323D"/>
    <w:rsid w:val="00D13507"/>
    <w:rsid w:val="00D1364E"/>
    <w:rsid w:val="00D153A5"/>
    <w:rsid w:val="00D1723A"/>
    <w:rsid w:val="00D17BE9"/>
    <w:rsid w:val="00D209DB"/>
    <w:rsid w:val="00D20D0E"/>
    <w:rsid w:val="00D21A47"/>
    <w:rsid w:val="00D21B53"/>
    <w:rsid w:val="00D21EB3"/>
    <w:rsid w:val="00D232E6"/>
    <w:rsid w:val="00D24569"/>
    <w:rsid w:val="00D24B41"/>
    <w:rsid w:val="00D24F9C"/>
    <w:rsid w:val="00D25A75"/>
    <w:rsid w:val="00D25F2A"/>
    <w:rsid w:val="00D26A24"/>
    <w:rsid w:val="00D26D36"/>
    <w:rsid w:val="00D26DD8"/>
    <w:rsid w:val="00D30525"/>
    <w:rsid w:val="00D30644"/>
    <w:rsid w:val="00D30B3A"/>
    <w:rsid w:val="00D30C06"/>
    <w:rsid w:val="00D310C4"/>
    <w:rsid w:val="00D318F9"/>
    <w:rsid w:val="00D32CF5"/>
    <w:rsid w:val="00D337CC"/>
    <w:rsid w:val="00D33AC6"/>
    <w:rsid w:val="00D33C7E"/>
    <w:rsid w:val="00D33DF2"/>
    <w:rsid w:val="00D34672"/>
    <w:rsid w:val="00D34FB8"/>
    <w:rsid w:val="00D350B3"/>
    <w:rsid w:val="00D3564F"/>
    <w:rsid w:val="00D3589F"/>
    <w:rsid w:val="00D359F7"/>
    <w:rsid w:val="00D35E2A"/>
    <w:rsid w:val="00D36D28"/>
    <w:rsid w:val="00D3707A"/>
    <w:rsid w:val="00D373C6"/>
    <w:rsid w:val="00D37932"/>
    <w:rsid w:val="00D3799E"/>
    <w:rsid w:val="00D37D20"/>
    <w:rsid w:val="00D40071"/>
    <w:rsid w:val="00D40206"/>
    <w:rsid w:val="00D405BB"/>
    <w:rsid w:val="00D40927"/>
    <w:rsid w:val="00D41012"/>
    <w:rsid w:val="00D42CB8"/>
    <w:rsid w:val="00D42F1C"/>
    <w:rsid w:val="00D4330F"/>
    <w:rsid w:val="00D43739"/>
    <w:rsid w:val="00D44B36"/>
    <w:rsid w:val="00D44F8D"/>
    <w:rsid w:val="00D45248"/>
    <w:rsid w:val="00D45886"/>
    <w:rsid w:val="00D50763"/>
    <w:rsid w:val="00D509D7"/>
    <w:rsid w:val="00D527AB"/>
    <w:rsid w:val="00D543CE"/>
    <w:rsid w:val="00D5496B"/>
    <w:rsid w:val="00D54AF0"/>
    <w:rsid w:val="00D5506F"/>
    <w:rsid w:val="00D553DC"/>
    <w:rsid w:val="00D556D3"/>
    <w:rsid w:val="00D55916"/>
    <w:rsid w:val="00D56067"/>
    <w:rsid w:val="00D569CA"/>
    <w:rsid w:val="00D56A99"/>
    <w:rsid w:val="00D5752E"/>
    <w:rsid w:val="00D57E00"/>
    <w:rsid w:val="00D60197"/>
    <w:rsid w:val="00D60763"/>
    <w:rsid w:val="00D60C3A"/>
    <w:rsid w:val="00D6191D"/>
    <w:rsid w:val="00D61CBF"/>
    <w:rsid w:val="00D6214A"/>
    <w:rsid w:val="00D625A2"/>
    <w:rsid w:val="00D62FBE"/>
    <w:rsid w:val="00D632C4"/>
    <w:rsid w:val="00D632EF"/>
    <w:rsid w:val="00D6331A"/>
    <w:rsid w:val="00D65596"/>
    <w:rsid w:val="00D655EE"/>
    <w:rsid w:val="00D6599E"/>
    <w:rsid w:val="00D674B9"/>
    <w:rsid w:val="00D67A81"/>
    <w:rsid w:val="00D710DA"/>
    <w:rsid w:val="00D716B6"/>
    <w:rsid w:val="00D72398"/>
    <w:rsid w:val="00D73D47"/>
    <w:rsid w:val="00D74915"/>
    <w:rsid w:val="00D75062"/>
    <w:rsid w:val="00D76047"/>
    <w:rsid w:val="00D7659F"/>
    <w:rsid w:val="00D81B1A"/>
    <w:rsid w:val="00D81D21"/>
    <w:rsid w:val="00D82D37"/>
    <w:rsid w:val="00D8352D"/>
    <w:rsid w:val="00D851EC"/>
    <w:rsid w:val="00D85988"/>
    <w:rsid w:val="00D86273"/>
    <w:rsid w:val="00D86BAC"/>
    <w:rsid w:val="00D86C42"/>
    <w:rsid w:val="00D87DF8"/>
    <w:rsid w:val="00D90BB8"/>
    <w:rsid w:val="00D912B9"/>
    <w:rsid w:val="00D914CE"/>
    <w:rsid w:val="00D91BD3"/>
    <w:rsid w:val="00D926C6"/>
    <w:rsid w:val="00D941C8"/>
    <w:rsid w:val="00D94EC4"/>
    <w:rsid w:val="00D950B2"/>
    <w:rsid w:val="00D95F11"/>
    <w:rsid w:val="00D9681A"/>
    <w:rsid w:val="00DA0B02"/>
    <w:rsid w:val="00DA0E0D"/>
    <w:rsid w:val="00DA1D42"/>
    <w:rsid w:val="00DA29ED"/>
    <w:rsid w:val="00DA2A61"/>
    <w:rsid w:val="00DA3060"/>
    <w:rsid w:val="00DA31B5"/>
    <w:rsid w:val="00DA3338"/>
    <w:rsid w:val="00DA59DD"/>
    <w:rsid w:val="00DA5EC6"/>
    <w:rsid w:val="00DA664C"/>
    <w:rsid w:val="00DA6736"/>
    <w:rsid w:val="00DA799B"/>
    <w:rsid w:val="00DB03BB"/>
    <w:rsid w:val="00DB0B2E"/>
    <w:rsid w:val="00DB0F1A"/>
    <w:rsid w:val="00DB1351"/>
    <w:rsid w:val="00DB1744"/>
    <w:rsid w:val="00DB2165"/>
    <w:rsid w:val="00DB23DF"/>
    <w:rsid w:val="00DB2983"/>
    <w:rsid w:val="00DB457B"/>
    <w:rsid w:val="00DB485C"/>
    <w:rsid w:val="00DB650D"/>
    <w:rsid w:val="00DB703C"/>
    <w:rsid w:val="00DB7B0B"/>
    <w:rsid w:val="00DC1DD0"/>
    <w:rsid w:val="00DC2117"/>
    <w:rsid w:val="00DC29DC"/>
    <w:rsid w:val="00DC2B78"/>
    <w:rsid w:val="00DC30EC"/>
    <w:rsid w:val="00DC42C2"/>
    <w:rsid w:val="00DC444A"/>
    <w:rsid w:val="00DC4DAC"/>
    <w:rsid w:val="00DC61D8"/>
    <w:rsid w:val="00DC6BB6"/>
    <w:rsid w:val="00DC6D14"/>
    <w:rsid w:val="00DC6DAB"/>
    <w:rsid w:val="00DC7A6B"/>
    <w:rsid w:val="00DC7C4B"/>
    <w:rsid w:val="00DD00FE"/>
    <w:rsid w:val="00DD2166"/>
    <w:rsid w:val="00DD3317"/>
    <w:rsid w:val="00DD37AC"/>
    <w:rsid w:val="00DD440E"/>
    <w:rsid w:val="00DD4FEC"/>
    <w:rsid w:val="00DD5086"/>
    <w:rsid w:val="00DD5797"/>
    <w:rsid w:val="00DD617A"/>
    <w:rsid w:val="00DD730F"/>
    <w:rsid w:val="00DE042D"/>
    <w:rsid w:val="00DE3466"/>
    <w:rsid w:val="00DE3514"/>
    <w:rsid w:val="00DE3749"/>
    <w:rsid w:val="00DE3E67"/>
    <w:rsid w:val="00DE43C6"/>
    <w:rsid w:val="00DE47BF"/>
    <w:rsid w:val="00DE5573"/>
    <w:rsid w:val="00DE5AFD"/>
    <w:rsid w:val="00DE6636"/>
    <w:rsid w:val="00DF0A7B"/>
    <w:rsid w:val="00DF1902"/>
    <w:rsid w:val="00DF2577"/>
    <w:rsid w:val="00DF2955"/>
    <w:rsid w:val="00DF3A79"/>
    <w:rsid w:val="00DF5169"/>
    <w:rsid w:val="00DF61CD"/>
    <w:rsid w:val="00E04D0C"/>
    <w:rsid w:val="00E06001"/>
    <w:rsid w:val="00E0619A"/>
    <w:rsid w:val="00E06240"/>
    <w:rsid w:val="00E06C2B"/>
    <w:rsid w:val="00E06F9B"/>
    <w:rsid w:val="00E07265"/>
    <w:rsid w:val="00E10418"/>
    <w:rsid w:val="00E10DE6"/>
    <w:rsid w:val="00E11121"/>
    <w:rsid w:val="00E1152A"/>
    <w:rsid w:val="00E11AB5"/>
    <w:rsid w:val="00E12176"/>
    <w:rsid w:val="00E12393"/>
    <w:rsid w:val="00E12957"/>
    <w:rsid w:val="00E12AA2"/>
    <w:rsid w:val="00E12B13"/>
    <w:rsid w:val="00E12E6B"/>
    <w:rsid w:val="00E13385"/>
    <w:rsid w:val="00E143F7"/>
    <w:rsid w:val="00E1501D"/>
    <w:rsid w:val="00E15BC5"/>
    <w:rsid w:val="00E166EA"/>
    <w:rsid w:val="00E16778"/>
    <w:rsid w:val="00E17E19"/>
    <w:rsid w:val="00E203E2"/>
    <w:rsid w:val="00E20838"/>
    <w:rsid w:val="00E20A97"/>
    <w:rsid w:val="00E215B8"/>
    <w:rsid w:val="00E22FC3"/>
    <w:rsid w:val="00E2373C"/>
    <w:rsid w:val="00E24D79"/>
    <w:rsid w:val="00E24EAE"/>
    <w:rsid w:val="00E24F4B"/>
    <w:rsid w:val="00E25180"/>
    <w:rsid w:val="00E252AC"/>
    <w:rsid w:val="00E25D6A"/>
    <w:rsid w:val="00E2617F"/>
    <w:rsid w:val="00E26616"/>
    <w:rsid w:val="00E27A05"/>
    <w:rsid w:val="00E27A94"/>
    <w:rsid w:val="00E27EA5"/>
    <w:rsid w:val="00E319D9"/>
    <w:rsid w:val="00E32598"/>
    <w:rsid w:val="00E32902"/>
    <w:rsid w:val="00E33294"/>
    <w:rsid w:val="00E337C6"/>
    <w:rsid w:val="00E33802"/>
    <w:rsid w:val="00E33AFB"/>
    <w:rsid w:val="00E33DDA"/>
    <w:rsid w:val="00E33EFD"/>
    <w:rsid w:val="00E34804"/>
    <w:rsid w:val="00E34AAD"/>
    <w:rsid w:val="00E3733A"/>
    <w:rsid w:val="00E37AAF"/>
    <w:rsid w:val="00E37E99"/>
    <w:rsid w:val="00E4073D"/>
    <w:rsid w:val="00E40C1B"/>
    <w:rsid w:val="00E40EBC"/>
    <w:rsid w:val="00E41033"/>
    <w:rsid w:val="00E421C3"/>
    <w:rsid w:val="00E42FDB"/>
    <w:rsid w:val="00E4326C"/>
    <w:rsid w:val="00E43E72"/>
    <w:rsid w:val="00E43F34"/>
    <w:rsid w:val="00E451A9"/>
    <w:rsid w:val="00E4526B"/>
    <w:rsid w:val="00E4601F"/>
    <w:rsid w:val="00E469BE"/>
    <w:rsid w:val="00E4712F"/>
    <w:rsid w:val="00E472ED"/>
    <w:rsid w:val="00E47768"/>
    <w:rsid w:val="00E47B94"/>
    <w:rsid w:val="00E50185"/>
    <w:rsid w:val="00E50AAA"/>
    <w:rsid w:val="00E51055"/>
    <w:rsid w:val="00E51C38"/>
    <w:rsid w:val="00E51CD6"/>
    <w:rsid w:val="00E5218B"/>
    <w:rsid w:val="00E52376"/>
    <w:rsid w:val="00E531D7"/>
    <w:rsid w:val="00E534EB"/>
    <w:rsid w:val="00E53903"/>
    <w:rsid w:val="00E53DE0"/>
    <w:rsid w:val="00E54C9C"/>
    <w:rsid w:val="00E56152"/>
    <w:rsid w:val="00E56C9C"/>
    <w:rsid w:val="00E600B2"/>
    <w:rsid w:val="00E60AC0"/>
    <w:rsid w:val="00E60AC7"/>
    <w:rsid w:val="00E60EEF"/>
    <w:rsid w:val="00E60FFD"/>
    <w:rsid w:val="00E63050"/>
    <w:rsid w:val="00E630D9"/>
    <w:rsid w:val="00E632CE"/>
    <w:rsid w:val="00E64443"/>
    <w:rsid w:val="00E644E3"/>
    <w:rsid w:val="00E646D3"/>
    <w:rsid w:val="00E64831"/>
    <w:rsid w:val="00E66B33"/>
    <w:rsid w:val="00E67172"/>
    <w:rsid w:val="00E674ED"/>
    <w:rsid w:val="00E70A8E"/>
    <w:rsid w:val="00E70D72"/>
    <w:rsid w:val="00E73B48"/>
    <w:rsid w:val="00E745A6"/>
    <w:rsid w:val="00E756B7"/>
    <w:rsid w:val="00E76214"/>
    <w:rsid w:val="00E77570"/>
    <w:rsid w:val="00E77763"/>
    <w:rsid w:val="00E77C05"/>
    <w:rsid w:val="00E80E7A"/>
    <w:rsid w:val="00E8126E"/>
    <w:rsid w:val="00E81D25"/>
    <w:rsid w:val="00E820EF"/>
    <w:rsid w:val="00E85013"/>
    <w:rsid w:val="00E85911"/>
    <w:rsid w:val="00E86162"/>
    <w:rsid w:val="00E86C8C"/>
    <w:rsid w:val="00E87882"/>
    <w:rsid w:val="00E8796C"/>
    <w:rsid w:val="00E87B87"/>
    <w:rsid w:val="00E90B6A"/>
    <w:rsid w:val="00E90D7E"/>
    <w:rsid w:val="00E9417E"/>
    <w:rsid w:val="00E94229"/>
    <w:rsid w:val="00E945C5"/>
    <w:rsid w:val="00E949BF"/>
    <w:rsid w:val="00E94F1D"/>
    <w:rsid w:val="00E96769"/>
    <w:rsid w:val="00E9743A"/>
    <w:rsid w:val="00E97922"/>
    <w:rsid w:val="00EA0718"/>
    <w:rsid w:val="00EA0A2E"/>
    <w:rsid w:val="00EA13FF"/>
    <w:rsid w:val="00EA22CC"/>
    <w:rsid w:val="00EA3285"/>
    <w:rsid w:val="00EA3A81"/>
    <w:rsid w:val="00EA4C1A"/>
    <w:rsid w:val="00EA5653"/>
    <w:rsid w:val="00EA5FAA"/>
    <w:rsid w:val="00EA62D1"/>
    <w:rsid w:val="00EA6603"/>
    <w:rsid w:val="00EA660C"/>
    <w:rsid w:val="00EA75C7"/>
    <w:rsid w:val="00EA75E8"/>
    <w:rsid w:val="00EB07D3"/>
    <w:rsid w:val="00EB0F7A"/>
    <w:rsid w:val="00EB21E8"/>
    <w:rsid w:val="00EB3142"/>
    <w:rsid w:val="00EB323B"/>
    <w:rsid w:val="00EB583B"/>
    <w:rsid w:val="00EB5F51"/>
    <w:rsid w:val="00EB5FFD"/>
    <w:rsid w:val="00EB62FE"/>
    <w:rsid w:val="00EB79C6"/>
    <w:rsid w:val="00EB79FC"/>
    <w:rsid w:val="00EC0162"/>
    <w:rsid w:val="00EC064F"/>
    <w:rsid w:val="00EC0FA8"/>
    <w:rsid w:val="00EC18D3"/>
    <w:rsid w:val="00EC2D87"/>
    <w:rsid w:val="00EC2F86"/>
    <w:rsid w:val="00EC4A45"/>
    <w:rsid w:val="00EC55CE"/>
    <w:rsid w:val="00EC5B7C"/>
    <w:rsid w:val="00EC5F40"/>
    <w:rsid w:val="00EC6263"/>
    <w:rsid w:val="00EC6357"/>
    <w:rsid w:val="00EC66B8"/>
    <w:rsid w:val="00EC66CD"/>
    <w:rsid w:val="00EC6BF1"/>
    <w:rsid w:val="00EC796B"/>
    <w:rsid w:val="00ED0D97"/>
    <w:rsid w:val="00ED2B80"/>
    <w:rsid w:val="00ED2CDD"/>
    <w:rsid w:val="00ED312A"/>
    <w:rsid w:val="00ED3B8D"/>
    <w:rsid w:val="00ED3F8F"/>
    <w:rsid w:val="00ED4333"/>
    <w:rsid w:val="00ED4801"/>
    <w:rsid w:val="00ED4A60"/>
    <w:rsid w:val="00ED5185"/>
    <w:rsid w:val="00ED56AD"/>
    <w:rsid w:val="00ED5888"/>
    <w:rsid w:val="00ED6E08"/>
    <w:rsid w:val="00ED74E7"/>
    <w:rsid w:val="00ED7A93"/>
    <w:rsid w:val="00EE09AF"/>
    <w:rsid w:val="00EE0BE6"/>
    <w:rsid w:val="00EE19FD"/>
    <w:rsid w:val="00EE27A2"/>
    <w:rsid w:val="00EE34B6"/>
    <w:rsid w:val="00EE3AF2"/>
    <w:rsid w:val="00EE4F85"/>
    <w:rsid w:val="00EE52A8"/>
    <w:rsid w:val="00EE537E"/>
    <w:rsid w:val="00EE5A02"/>
    <w:rsid w:val="00EE5D61"/>
    <w:rsid w:val="00EE643C"/>
    <w:rsid w:val="00EE7AAC"/>
    <w:rsid w:val="00EE7AE3"/>
    <w:rsid w:val="00EF0521"/>
    <w:rsid w:val="00EF0979"/>
    <w:rsid w:val="00EF1875"/>
    <w:rsid w:val="00EF245B"/>
    <w:rsid w:val="00EF24F9"/>
    <w:rsid w:val="00EF2E50"/>
    <w:rsid w:val="00EF315E"/>
    <w:rsid w:val="00EF3597"/>
    <w:rsid w:val="00EF3E14"/>
    <w:rsid w:val="00EF4677"/>
    <w:rsid w:val="00EF4977"/>
    <w:rsid w:val="00EF6355"/>
    <w:rsid w:val="00EF774B"/>
    <w:rsid w:val="00EF78D7"/>
    <w:rsid w:val="00F005F9"/>
    <w:rsid w:val="00F00CEE"/>
    <w:rsid w:val="00F01466"/>
    <w:rsid w:val="00F01778"/>
    <w:rsid w:val="00F02C2D"/>
    <w:rsid w:val="00F02CA0"/>
    <w:rsid w:val="00F04279"/>
    <w:rsid w:val="00F0444A"/>
    <w:rsid w:val="00F04491"/>
    <w:rsid w:val="00F0459B"/>
    <w:rsid w:val="00F04E36"/>
    <w:rsid w:val="00F05C8E"/>
    <w:rsid w:val="00F05EE4"/>
    <w:rsid w:val="00F06015"/>
    <w:rsid w:val="00F06733"/>
    <w:rsid w:val="00F06A4E"/>
    <w:rsid w:val="00F0703F"/>
    <w:rsid w:val="00F07D88"/>
    <w:rsid w:val="00F106A1"/>
    <w:rsid w:val="00F12179"/>
    <w:rsid w:val="00F1257D"/>
    <w:rsid w:val="00F127C9"/>
    <w:rsid w:val="00F13C8B"/>
    <w:rsid w:val="00F14D23"/>
    <w:rsid w:val="00F168B8"/>
    <w:rsid w:val="00F2014F"/>
    <w:rsid w:val="00F209E3"/>
    <w:rsid w:val="00F20D9D"/>
    <w:rsid w:val="00F211EA"/>
    <w:rsid w:val="00F21840"/>
    <w:rsid w:val="00F249C5"/>
    <w:rsid w:val="00F25BFA"/>
    <w:rsid w:val="00F25EAD"/>
    <w:rsid w:val="00F26672"/>
    <w:rsid w:val="00F26DEB"/>
    <w:rsid w:val="00F272AA"/>
    <w:rsid w:val="00F27460"/>
    <w:rsid w:val="00F2762E"/>
    <w:rsid w:val="00F27A07"/>
    <w:rsid w:val="00F304C5"/>
    <w:rsid w:val="00F30989"/>
    <w:rsid w:val="00F31110"/>
    <w:rsid w:val="00F33988"/>
    <w:rsid w:val="00F34374"/>
    <w:rsid w:val="00F34D78"/>
    <w:rsid w:val="00F361BB"/>
    <w:rsid w:val="00F36220"/>
    <w:rsid w:val="00F36FD8"/>
    <w:rsid w:val="00F37B22"/>
    <w:rsid w:val="00F40545"/>
    <w:rsid w:val="00F40D05"/>
    <w:rsid w:val="00F41A67"/>
    <w:rsid w:val="00F423E0"/>
    <w:rsid w:val="00F42B29"/>
    <w:rsid w:val="00F45129"/>
    <w:rsid w:val="00F45CE4"/>
    <w:rsid w:val="00F474D2"/>
    <w:rsid w:val="00F47CB1"/>
    <w:rsid w:val="00F47E0D"/>
    <w:rsid w:val="00F50253"/>
    <w:rsid w:val="00F5233B"/>
    <w:rsid w:val="00F52DD0"/>
    <w:rsid w:val="00F52E12"/>
    <w:rsid w:val="00F52FCD"/>
    <w:rsid w:val="00F53749"/>
    <w:rsid w:val="00F53F8F"/>
    <w:rsid w:val="00F542EC"/>
    <w:rsid w:val="00F558E4"/>
    <w:rsid w:val="00F561BC"/>
    <w:rsid w:val="00F574B5"/>
    <w:rsid w:val="00F57DE0"/>
    <w:rsid w:val="00F60E2C"/>
    <w:rsid w:val="00F63077"/>
    <w:rsid w:val="00F63214"/>
    <w:rsid w:val="00F6507E"/>
    <w:rsid w:val="00F65E7D"/>
    <w:rsid w:val="00F66BF9"/>
    <w:rsid w:val="00F67EC4"/>
    <w:rsid w:val="00F703E8"/>
    <w:rsid w:val="00F7174A"/>
    <w:rsid w:val="00F71A43"/>
    <w:rsid w:val="00F71C37"/>
    <w:rsid w:val="00F71EE3"/>
    <w:rsid w:val="00F72043"/>
    <w:rsid w:val="00F72A51"/>
    <w:rsid w:val="00F73312"/>
    <w:rsid w:val="00F73673"/>
    <w:rsid w:val="00F73B7B"/>
    <w:rsid w:val="00F74E7F"/>
    <w:rsid w:val="00F7513F"/>
    <w:rsid w:val="00F75ACE"/>
    <w:rsid w:val="00F763C2"/>
    <w:rsid w:val="00F764B2"/>
    <w:rsid w:val="00F76856"/>
    <w:rsid w:val="00F77127"/>
    <w:rsid w:val="00F80069"/>
    <w:rsid w:val="00F8052F"/>
    <w:rsid w:val="00F80B5C"/>
    <w:rsid w:val="00F80E01"/>
    <w:rsid w:val="00F812AE"/>
    <w:rsid w:val="00F82176"/>
    <w:rsid w:val="00F827E4"/>
    <w:rsid w:val="00F82AEF"/>
    <w:rsid w:val="00F82FCD"/>
    <w:rsid w:val="00F8382D"/>
    <w:rsid w:val="00F83D41"/>
    <w:rsid w:val="00F84CC8"/>
    <w:rsid w:val="00F85DE1"/>
    <w:rsid w:val="00F8645C"/>
    <w:rsid w:val="00F87AC7"/>
    <w:rsid w:val="00F908EB"/>
    <w:rsid w:val="00F90A7F"/>
    <w:rsid w:val="00F912D5"/>
    <w:rsid w:val="00F92C31"/>
    <w:rsid w:val="00F931A3"/>
    <w:rsid w:val="00F94FC3"/>
    <w:rsid w:val="00F95053"/>
    <w:rsid w:val="00F9559D"/>
    <w:rsid w:val="00F958B6"/>
    <w:rsid w:val="00F96219"/>
    <w:rsid w:val="00F97354"/>
    <w:rsid w:val="00FA0605"/>
    <w:rsid w:val="00FA0F80"/>
    <w:rsid w:val="00FA2560"/>
    <w:rsid w:val="00FA71C9"/>
    <w:rsid w:val="00FA723D"/>
    <w:rsid w:val="00FA76A4"/>
    <w:rsid w:val="00FA79E5"/>
    <w:rsid w:val="00FB01F5"/>
    <w:rsid w:val="00FB033E"/>
    <w:rsid w:val="00FB0B70"/>
    <w:rsid w:val="00FB1786"/>
    <w:rsid w:val="00FB316B"/>
    <w:rsid w:val="00FB3397"/>
    <w:rsid w:val="00FB5DA2"/>
    <w:rsid w:val="00FB6E91"/>
    <w:rsid w:val="00FC0B0F"/>
    <w:rsid w:val="00FC1B2B"/>
    <w:rsid w:val="00FC1BED"/>
    <w:rsid w:val="00FC250F"/>
    <w:rsid w:val="00FC2CD0"/>
    <w:rsid w:val="00FC2ED2"/>
    <w:rsid w:val="00FC3DE1"/>
    <w:rsid w:val="00FC41DF"/>
    <w:rsid w:val="00FC5BA5"/>
    <w:rsid w:val="00FC7D8A"/>
    <w:rsid w:val="00FD0123"/>
    <w:rsid w:val="00FD0439"/>
    <w:rsid w:val="00FD0532"/>
    <w:rsid w:val="00FD0782"/>
    <w:rsid w:val="00FD19CF"/>
    <w:rsid w:val="00FD1ED8"/>
    <w:rsid w:val="00FD2010"/>
    <w:rsid w:val="00FD2224"/>
    <w:rsid w:val="00FD273E"/>
    <w:rsid w:val="00FD28CD"/>
    <w:rsid w:val="00FD3541"/>
    <w:rsid w:val="00FD4F0C"/>
    <w:rsid w:val="00FD602F"/>
    <w:rsid w:val="00FD63CC"/>
    <w:rsid w:val="00FD652F"/>
    <w:rsid w:val="00FE0180"/>
    <w:rsid w:val="00FE0B26"/>
    <w:rsid w:val="00FE1117"/>
    <w:rsid w:val="00FE16DD"/>
    <w:rsid w:val="00FE1A47"/>
    <w:rsid w:val="00FE1C1B"/>
    <w:rsid w:val="00FE2321"/>
    <w:rsid w:val="00FE24EA"/>
    <w:rsid w:val="00FE2CE3"/>
    <w:rsid w:val="00FE3D17"/>
    <w:rsid w:val="00FE45C8"/>
    <w:rsid w:val="00FE4B69"/>
    <w:rsid w:val="00FE5333"/>
    <w:rsid w:val="00FE78AB"/>
    <w:rsid w:val="00FE791B"/>
    <w:rsid w:val="00FE7C32"/>
    <w:rsid w:val="00FE7C49"/>
    <w:rsid w:val="00FF0932"/>
    <w:rsid w:val="00FF1325"/>
    <w:rsid w:val="00FF1A90"/>
    <w:rsid w:val="00FF2292"/>
    <w:rsid w:val="00FF31D6"/>
    <w:rsid w:val="00FF3551"/>
    <w:rsid w:val="00FF3B03"/>
    <w:rsid w:val="00FF3B13"/>
    <w:rsid w:val="00FF3E80"/>
    <w:rsid w:val="00FF3F6F"/>
    <w:rsid w:val="00FF400B"/>
    <w:rsid w:val="00FF4334"/>
    <w:rsid w:val="00FF553E"/>
    <w:rsid w:val="00FF6BA1"/>
    <w:rsid w:val="00FF7770"/>
    <w:rsid w:val="00FF7B9A"/>
    <w:rsid w:val="00FF7E88"/>
    <w:rsid w:val="19DA5151"/>
    <w:rsid w:val="1D870B68"/>
    <w:rsid w:val="3D42560E"/>
    <w:rsid w:val="6BCC5C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02F8A"/>
  <w15:docId w15:val="{F1BCE133-39E5-4674-BC05-B951CB95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qFormat/>
    <w:pPr>
      <w:adjustRightInd w:val="0"/>
      <w:snapToGrid w:val="0"/>
      <w:spacing w:line="600" w:lineRule="exact"/>
      <w:ind w:firstLineChars="200" w:firstLine="200"/>
      <w:outlineLvl w:val="1"/>
    </w:pPr>
    <w:rPr>
      <w:rFonts w:ascii="楷体_GB2312" w:eastAsia="楷体_GB2312" w:hAnsi="Cambria"/>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uiPriority w:val="99"/>
    <w:qFormat/>
    <w:pPr>
      <w:spacing w:line="580" w:lineRule="atLeast"/>
      <w:ind w:firstLineChars="200" w:firstLine="420"/>
    </w:pPr>
    <w:rPr>
      <w:rFonts w:ascii="仿宋_GB2312" w:eastAsia="仿宋_GB2312" w:hAnsi="仿宋_GB2312" w:cs="Times New Roman"/>
      <w:sz w:val="32"/>
      <w:szCs w:val="24"/>
    </w:rPr>
  </w:style>
  <w:style w:type="paragraph" w:styleId="a4">
    <w:name w:val="Document Map"/>
    <w:basedOn w:val="a"/>
    <w:link w:val="a5"/>
    <w:uiPriority w:val="99"/>
    <w:unhideWhenUsed/>
    <w:qFormat/>
    <w:rPr>
      <w:rFonts w:ascii="Microsoft YaHei UI" w:eastAsia="Microsoft YaHei UI" w:hAnsi="Times New Roman" w:cs="Times New Roman"/>
      <w:sz w:val="18"/>
      <w:szCs w:val="18"/>
    </w:rPr>
  </w:style>
  <w:style w:type="paragraph" w:styleId="a6">
    <w:name w:val="Body Text"/>
    <w:basedOn w:val="a"/>
    <w:link w:val="a7"/>
    <w:uiPriority w:val="99"/>
    <w:semiHidden/>
    <w:unhideWhenUsed/>
    <w:qFormat/>
    <w:pPr>
      <w:spacing w:after="120"/>
    </w:pPr>
  </w:style>
  <w:style w:type="paragraph" w:styleId="a8">
    <w:name w:val="Body Text Indent"/>
    <w:basedOn w:val="a"/>
    <w:link w:val="a9"/>
    <w:pPr>
      <w:spacing w:line="360" w:lineRule="auto"/>
      <w:ind w:firstLine="629"/>
    </w:pPr>
    <w:rPr>
      <w:rFonts w:ascii="仿宋_GB2312" w:eastAsia="仿宋_GB2312" w:hAnsi="Times New Roman" w:cs="Times New Roman"/>
      <w:sz w:val="32"/>
      <w:szCs w:val="24"/>
    </w:rPr>
  </w:style>
  <w:style w:type="paragraph" w:styleId="aa">
    <w:name w:val="Date"/>
    <w:basedOn w:val="a"/>
    <w:next w:val="a"/>
    <w:link w:val="ab"/>
    <w:uiPriority w:val="99"/>
    <w:semiHidden/>
    <w:unhideWhenUsed/>
    <w:pPr>
      <w:ind w:leftChars="2500" w:left="100"/>
    </w:pPr>
  </w:style>
  <w:style w:type="paragraph" w:styleId="ac">
    <w:name w:val="footer"/>
    <w:basedOn w:val="a"/>
    <w:link w:val="ad"/>
    <w:uiPriority w:val="99"/>
    <w:unhideWhenUsed/>
    <w:qFormat/>
    <w:pPr>
      <w:tabs>
        <w:tab w:val="center" w:pos="4153"/>
        <w:tab w:val="right" w:pos="8306"/>
      </w:tabs>
      <w:snapToGrid w:val="0"/>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sz w:val="18"/>
      <w:szCs w:val="18"/>
    </w:rPr>
  </w:style>
  <w:style w:type="paragraph" w:styleId="af0">
    <w:name w:val="Normal (Web)"/>
    <w:basedOn w:val="a"/>
    <w:unhideWhenUsed/>
    <w:qFormat/>
    <w:pPr>
      <w:widowControl/>
      <w:jc w:val="left"/>
    </w:pPr>
    <w:rPr>
      <w:rFonts w:ascii="宋体" w:eastAsia="宋体" w:hAnsi="宋体" w:cs="宋体"/>
      <w:kern w:val="0"/>
      <w:sz w:val="24"/>
      <w:szCs w:val="24"/>
    </w:rPr>
  </w:style>
  <w:style w:type="paragraph" w:styleId="af1">
    <w:name w:val="Body Text First Indent"/>
    <w:basedOn w:val="a6"/>
    <w:link w:val="af2"/>
    <w:uiPriority w:val="99"/>
    <w:semiHidden/>
    <w:unhideWhenUsed/>
    <w:pPr>
      <w:ind w:firstLineChars="100" w:firstLine="420"/>
    </w:pPr>
  </w:style>
  <w:style w:type="character" w:customStyle="1" w:styleId="af">
    <w:name w:val="页眉 字符"/>
    <w:basedOn w:val="a0"/>
    <w:link w:val="ae"/>
    <w:uiPriority w:val="99"/>
    <w:rPr>
      <w:sz w:val="18"/>
      <w:szCs w:val="18"/>
    </w:rPr>
  </w:style>
  <w:style w:type="character" w:customStyle="1" w:styleId="ad">
    <w:name w:val="页脚 字符"/>
    <w:basedOn w:val="a0"/>
    <w:link w:val="ac"/>
    <w:uiPriority w:val="99"/>
    <w:qFormat/>
    <w:rPr>
      <w:sz w:val="18"/>
      <w:szCs w:val="18"/>
    </w:rPr>
  </w:style>
  <w:style w:type="paragraph" w:styleId="af3">
    <w:name w:val="List Paragraph"/>
    <w:basedOn w:val="a"/>
    <w:uiPriority w:val="34"/>
    <w:qFormat/>
    <w:pPr>
      <w:ind w:firstLineChars="200" w:firstLine="420"/>
    </w:pPr>
  </w:style>
  <w:style w:type="character" w:customStyle="1" w:styleId="a9">
    <w:name w:val="正文文本缩进 字符"/>
    <w:basedOn w:val="a0"/>
    <w:link w:val="a8"/>
    <w:qFormat/>
    <w:rPr>
      <w:rFonts w:ascii="仿宋_GB2312" w:eastAsia="仿宋_GB2312" w:hAnsi="Times New Roman" w:cs="Times New Roman"/>
      <w:sz w:val="32"/>
      <w:szCs w:val="24"/>
    </w:rPr>
  </w:style>
  <w:style w:type="character" w:customStyle="1" w:styleId="Bodytext1">
    <w:name w:val="Body text|1_"/>
    <w:basedOn w:val="a0"/>
    <w:link w:val="Bodytext10"/>
    <w:qFormat/>
    <w:rPr>
      <w:rFonts w:ascii="宋体" w:eastAsia="宋体" w:hAnsi="宋体" w:cs="宋体"/>
      <w:sz w:val="28"/>
      <w:szCs w:val="28"/>
      <w:lang w:val="zh-TW" w:eastAsia="zh-TW" w:bidi="zh-TW"/>
    </w:rPr>
  </w:style>
  <w:style w:type="paragraph" w:customStyle="1" w:styleId="Bodytext10">
    <w:name w:val="Body text|1"/>
    <w:basedOn w:val="a"/>
    <w:link w:val="Bodytext1"/>
    <w:qFormat/>
    <w:pPr>
      <w:spacing w:line="470" w:lineRule="auto"/>
      <w:ind w:firstLine="400"/>
      <w:jc w:val="left"/>
    </w:pPr>
    <w:rPr>
      <w:rFonts w:ascii="宋体" w:eastAsia="宋体" w:hAnsi="宋体" w:cs="宋体"/>
      <w:sz w:val="28"/>
      <w:szCs w:val="28"/>
      <w:lang w:val="zh-TW" w:eastAsia="zh-TW" w:bidi="zh-TW"/>
    </w:rPr>
  </w:style>
  <w:style w:type="character" w:customStyle="1" w:styleId="ab">
    <w:name w:val="日期 字符"/>
    <w:basedOn w:val="a0"/>
    <w:link w:val="aa"/>
    <w:uiPriority w:val="99"/>
    <w:semiHidden/>
    <w:qFormat/>
    <w:rPr>
      <w:kern w:val="2"/>
      <w:sz w:val="21"/>
      <w:szCs w:val="22"/>
    </w:rPr>
  </w:style>
  <w:style w:type="character" w:customStyle="1" w:styleId="a7">
    <w:name w:val="正文文本 字符"/>
    <w:basedOn w:val="a0"/>
    <w:link w:val="a6"/>
    <w:uiPriority w:val="99"/>
    <w:semiHidden/>
    <w:rPr>
      <w:kern w:val="2"/>
      <w:sz w:val="21"/>
      <w:szCs w:val="22"/>
    </w:rPr>
  </w:style>
  <w:style w:type="character" w:customStyle="1" w:styleId="af2">
    <w:name w:val="正文文本首行缩进 字符"/>
    <w:basedOn w:val="a7"/>
    <w:link w:val="af1"/>
    <w:uiPriority w:val="99"/>
    <w:semiHidden/>
    <w:rPr>
      <w:kern w:val="2"/>
      <w:sz w:val="21"/>
      <w:szCs w:val="22"/>
    </w:rPr>
  </w:style>
  <w:style w:type="character" w:customStyle="1" w:styleId="a5">
    <w:name w:val="文档结构图 字符"/>
    <w:basedOn w:val="a0"/>
    <w:link w:val="a4"/>
    <w:uiPriority w:val="99"/>
    <w:qFormat/>
    <w:rPr>
      <w:rFonts w:ascii="Microsoft YaHei UI" w:eastAsia="Microsoft YaHei UI" w:hAnsi="Times New Roman" w:cs="Times New Roman"/>
      <w:kern w:val="2"/>
      <w:sz w:val="18"/>
      <w:szCs w:val="18"/>
    </w:rPr>
  </w:style>
  <w:style w:type="character" w:customStyle="1" w:styleId="15">
    <w:name w:val="15"/>
    <w:qFormat/>
    <w:rPr>
      <w:rFonts w:ascii="宋体" w:eastAsia="宋体" w:hAnsi="宋体" w:hint="eastAsia"/>
      <w:kern w:val="2"/>
      <w:sz w:val="32"/>
      <w:szCs w:val="32"/>
    </w:rPr>
  </w:style>
  <w:style w:type="paragraph" w:customStyle="1" w:styleId="Char">
    <w:name w:val="普通(网站) Char"/>
    <w:basedOn w:val="a"/>
    <w:qFormat/>
    <w:pPr>
      <w:spacing w:beforeAutospacing="1" w:afterAutospacing="1"/>
      <w:jc w:val="left"/>
    </w:pPr>
    <w:rPr>
      <w:rFonts w:ascii="宋体" w:eastAsia="宋体" w:hAnsi="宋体" w:cs="Times New Roman" w:hint="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643140-D8B6-4C7C-9DBA-B3282227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24</Pages>
  <Words>5835</Words>
  <Characters>6362</Characters>
  <Application>Microsoft Office Word</Application>
  <DocSecurity>0</DocSecurity>
  <Lines>289</Lines>
  <Paragraphs>137</Paragraphs>
  <ScaleCrop>false</ScaleCrop>
  <Company>China</Company>
  <LinksUpToDate>false</LinksUpToDate>
  <CharactersWithSpaces>12060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ThinkPad</cp:lastModifiedBy>
  <cp:revision>387</cp:revision>
  <dcterms:created xsi:type="dcterms:W3CDTF">2022-07-25T13:11:00Z</dcterms:created>
  <dcterms:modified xsi:type="dcterms:W3CDTF">2026-08-31T08:50:00Z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10A9C05D1E7B425DA4A62DC706486CE4_13</vt:lpwstr>
  </property>
  <property fmtid="{D5CDD505-2E9C-101B-9397-08002B2CF9AE}" pid="4" name="KSOTemplateDocerSaveRecord">
    <vt:lpwstr>eyJoZGlkIjoiZjkyMWU1N2NiYzg2ZTc4MmVhYzcwNjY0YjIyMmI4MzAiLCJ1c2VySWQiOiIzMzE5OTkzNjkifQ==</vt:lpwstr>
  </property>
</Properties>
</file>